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E099" w14:textId="77777777" w:rsidR="0003252E" w:rsidRDefault="00030EA9" w:rsidP="0003252E">
      <w:pPr>
        <w:ind w:left="3119"/>
        <w:jc w:val="both"/>
        <w:rPr>
          <w:rFonts w:ascii="Arial" w:hAnsi="Arial" w:cs="Arial"/>
          <w:b/>
          <w:bCs/>
          <w:sz w:val="26"/>
          <w:szCs w:val="26"/>
        </w:rPr>
      </w:pPr>
      <w:r w:rsidRPr="00030EA9">
        <w:rPr>
          <w:rFonts w:ascii="Arial" w:hAnsi="Arial" w:cs="Arial"/>
          <w:b/>
          <w:bCs/>
          <w:sz w:val="26"/>
          <w:szCs w:val="26"/>
        </w:rPr>
        <w:t>CONTROVERSIA CONSTITUCIONAL 211/2020</w:t>
      </w:r>
    </w:p>
    <w:p w14:paraId="75F9A5D4" w14:textId="36F76776" w:rsidR="00801410" w:rsidRPr="00030EA9" w:rsidRDefault="00030EA9" w:rsidP="0003252E">
      <w:pPr>
        <w:ind w:left="3119"/>
        <w:jc w:val="both"/>
        <w:rPr>
          <w:rFonts w:ascii="Arial" w:hAnsi="Arial" w:cs="Arial"/>
          <w:b/>
          <w:bCs/>
          <w:sz w:val="26"/>
          <w:szCs w:val="26"/>
        </w:rPr>
      </w:pPr>
      <w:r w:rsidRPr="00030EA9">
        <w:rPr>
          <w:rFonts w:ascii="Arial" w:hAnsi="Arial" w:cs="Arial"/>
          <w:b/>
          <w:bCs/>
          <w:sz w:val="26"/>
          <w:szCs w:val="26"/>
        </w:rPr>
        <w:t>ACTOR: INSTITUTO NACIONAL ELECTORAL</w:t>
      </w:r>
    </w:p>
    <w:p w14:paraId="055BBDB7" w14:textId="77777777" w:rsidR="00801410" w:rsidRPr="00030EA9" w:rsidRDefault="00801410" w:rsidP="00801410">
      <w:pPr>
        <w:spacing w:line="240" w:lineRule="auto"/>
        <w:jc w:val="both"/>
        <w:rPr>
          <w:rFonts w:ascii="Arial" w:hAnsi="Arial" w:cs="Arial"/>
          <w:b/>
          <w:bCs/>
          <w:sz w:val="26"/>
          <w:szCs w:val="26"/>
        </w:rPr>
      </w:pPr>
    </w:p>
    <w:p w14:paraId="2B89C729" w14:textId="22DD3968" w:rsidR="00801410" w:rsidRDefault="00801410" w:rsidP="00801410">
      <w:pPr>
        <w:spacing w:line="240" w:lineRule="auto"/>
        <w:jc w:val="both"/>
        <w:rPr>
          <w:rFonts w:ascii="Arial" w:hAnsi="Arial" w:cs="Arial"/>
          <w:b/>
          <w:bCs/>
          <w:sz w:val="26"/>
          <w:szCs w:val="26"/>
        </w:rPr>
      </w:pPr>
    </w:p>
    <w:p w14:paraId="1BF00CDF" w14:textId="77777777" w:rsidR="0003252E" w:rsidRPr="00030EA9" w:rsidRDefault="0003252E" w:rsidP="00801410">
      <w:pPr>
        <w:spacing w:line="240" w:lineRule="auto"/>
        <w:jc w:val="both"/>
        <w:rPr>
          <w:rFonts w:ascii="Arial" w:hAnsi="Arial" w:cs="Arial"/>
          <w:b/>
          <w:bCs/>
          <w:sz w:val="26"/>
          <w:szCs w:val="26"/>
        </w:rPr>
      </w:pPr>
    </w:p>
    <w:p w14:paraId="5FAA33C7" w14:textId="38CC4150" w:rsidR="00801410" w:rsidRPr="00030EA9" w:rsidRDefault="00030EA9" w:rsidP="00801410">
      <w:pPr>
        <w:spacing w:line="240" w:lineRule="auto"/>
        <w:jc w:val="both"/>
        <w:rPr>
          <w:rFonts w:ascii="Arial" w:hAnsi="Arial" w:cs="Arial"/>
          <w:b/>
          <w:bCs/>
          <w:sz w:val="26"/>
          <w:szCs w:val="26"/>
        </w:rPr>
      </w:pPr>
      <w:r w:rsidRPr="00030EA9">
        <w:rPr>
          <w:rFonts w:ascii="Arial" w:hAnsi="Arial" w:cs="Arial"/>
          <w:b/>
          <w:bCs/>
          <w:sz w:val="26"/>
          <w:szCs w:val="26"/>
        </w:rPr>
        <w:t>MINISTRO PONENTE: JAVIER LAYNEZ POTISEK</w:t>
      </w:r>
    </w:p>
    <w:p w14:paraId="1F9148DD" w14:textId="6331EE81" w:rsidR="00801410" w:rsidRPr="00030EA9" w:rsidRDefault="00030EA9" w:rsidP="00801410">
      <w:pPr>
        <w:spacing w:line="240" w:lineRule="auto"/>
        <w:jc w:val="both"/>
        <w:rPr>
          <w:rFonts w:ascii="Arial" w:hAnsi="Arial" w:cs="Arial"/>
          <w:b/>
          <w:bCs/>
          <w:sz w:val="26"/>
          <w:szCs w:val="26"/>
        </w:rPr>
      </w:pPr>
      <w:r w:rsidRPr="00030EA9">
        <w:rPr>
          <w:rFonts w:ascii="Arial" w:hAnsi="Arial" w:cs="Arial"/>
          <w:b/>
          <w:bCs/>
          <w:sz w:val="26"/>
          <w:szCs w:val="26"/>
        </w:rPr>
        <w:t>SECRETARIA: JAZMÍN BONILLA GARCÍA</w:t>
      </w:r>
    </w:p>
    <w:p w14:paraId="0DB7C0DD" w14:textId="77777777" w:rsidR="00801410" w:rsidRPr="00513530" w:rsidRDefault="00801410" w:rsidP="00801410">
      <w:pPr>
        <w:spacing w:line="240" w:lineRule="auto"/>
        <w:rPr>
          <w:rFonts w:ascii="Arial" w:hAnsi="Arial" w:cs="Arial"/>
          <w:sz w:val="26"/>
          <w:szCs w:val="26"/>
        </w:rPr>
      </w:pPr>
    </w:p>
    <w:p w14:paraId="5D6EA611" w14:textId="77777777" w:rsidR="00801410" w:rsidRPr="00513530" w:rsidRDefault="00801410" w:rsidP="00801410">
      <w:pPr>
        <w:spacing w:line="360" w:lineRule="auto"/>
        <w:jc w:val="both"/>
        <w:rPr>
          <w:rFonts w:ascii="Arial" w:hAnsi="Arial" w:cs="Arial"/>
          <w:sz w:val="26"/>
          <w:szCs w:val="26"/>
          <w:lang w:eastAsia="es-ES"/>
        </w:rPr>
      </w:pPr>
    </w:p>
    <w:p w14:paraId="78E5B476" w14:textId="7AFEF711" w:rsidR="00801410" w:rsidRPr="00513530" w:rsidRDefault="00801410" w:rsidP="00801410">
      <w:pPr>
        <w:spacing w:line="360" w:lineRule="auto"/>
        <w:jc w:val="both"/>
        <w:rPr>
          <w:rFonts w:ascii="Arial" w:hAnsi="Arial" w:cs="Arial"/>
          <w:sz w:val="26"/>
          <w:szCs w:val="26"/>
          <w:lang w:eastAsia="es-ES"/>
        </w:rPr>
      </w:pPr>
      <w:r w:rsidRPr="00513530">
        <w:rPr>
          <w:rFonts w:ascii="Arial" w:hAnsi="Arial" w:cs="Arial"/>
          <w:sz w:val="26"/>
          <w:szCs w:val="26"/>
          <w:lang w:eastAsia="es-ES"/>
        </w:rPr>
        <w:t xml:space="preserve">Ciudad de México. </w:t>
      </w:r>
      <w:r w:rsidR="0036793E">
        <w:rPr>
          <w:rFonts w:ascii="Arial" w:hAnsi="Arial" w:cs="Arial"/>
          <w:sz w:val="26"/>
          <w:szCs w:val="26"/>
          <w:lang w:eastAsia="es-ES"/>
        </w:rPr>
        <w:t>La Segunda Sala</w:t>
      </w:r>
      <w:r w:rsidRPr="00513530">
        <w:rPr>
          <w:rFonts w:ascii="Arial" w:hAnsi="Arial" w:cs="Arial"/>
          <w:sz w:val="26"/>
          <w:szCs w:val="26"/>
          <w:lang w:eastAsia="es-ES"/>
        </w:rPr>
        <w:t xml:space="preserve"> de la Suprema Corte de Justicia de la Nación, en la sesión correspondiente al </w:t>
      </w:r>
      <w:r w:rsidR="004C01B9">
        <w:rPr>
          <w:rFonts w:ascii="Arial" w:hAnsi="Arial" w:cs="Arial"/>
          <w:sz w:val="26"/>
          <w:szCs w:val="26"/>
          <w:lang w:eastAsia="es-ES"/>
        </w:rPr>
        <w:t>doce</w:t>
      </w:r>
      <w:r w:rsidRPr="00513530">
        <w:rPr>
          <w:rFonts w:ascii="Arial" w:hAnsi="Arial" w:cs="Arial"/>
          <w:sz w:val="26"/>
          <w:szCs w:val="26"/>
          <w:lang w:eastAsia="es-ES"/>
        </w:rPr>
        <w:t xml:space="preserve"> de </w:t>
      </w:r>
      <w:r w:rsidR="004C01B9">
        <w:rPr>
          <w:rFonts w:ascii="Arial" w:hAnsi="Arial" w:cs="Arial"/>
          <w:sz w:val="26"/>
          <w:szCs w:val="26"/>
          <w:lang w:eastAsia="es-ES"/>
        </w:rPr>
        <w:t>enero</w:t>
      </w:r>
      <w:r w:rsidRPr="00513530">
        <w:rPr>
          <w:rFonts w:ascii="Arial" w:hAnsi="Arial" w:cs="Arial"/>
          <w:sz w:val="26"/>
          <w:szCs w:val="26"/>
          <w:lang w:eastAsia="es-ES"/>
        </w:rPr>
        <w:t xml:space="preserve"> de</w:t>
      </w:r>
      <w:r w:rsidR="0036793E">
        <w:rPr>
          <w:rFonts w:ascii="Arial" w:hAnsi="Arial" w:cs="Arial"/>
          <w:sz w:val="26"/>
          <w:szCs w:val="26"/>
          <w:lang w:eastAsia="es-ES"/>
        </w:rPr>
        <w:t>l</w:t>
      </w:r>
      <w:r w:rsidRPr="00513530">
        <w:rPr>
          <w:rFonts w:ascii="Arial" w:hAnsi="Arial" w:cs="Arial"/>
          <w:sz w:val="26"/>
          <w:szCs w:val="26"/>
          <w:lang w:eastAsia="es-ES"/>
        </w:rPr>
        <w:t xml:space="preserve"> dos mil veint</w:t>
      </w:r>
      <w:r>
        <w:rPr>
          <w:rFonts w:ascii="Arial" w:hAnsi="Arial" w:cs="Arial"/>
          <w:sz w:val="26"/>
          <w:szCs w:val="26"/>
          <w:lang w:eastAsia="es-ES"/>
        </w:rPr>
        <w:t>i</w:t>
      </w:r>
      <w:r w:rsidR="0036793E">
        <w:rPr>
          <w:rFonts w:ascii="Arial" w:hAnsi="Arial" w:cs="Arial"/>
          <w:sz w:val="26"/>
          <w:szCs w:val="26"/>
          <w:lang w:eastAsia="es-ES"/>
        </w:rPr>
        <w:t>dós</w:t>
      </w:r>
      <w:r w:rsidRPr="00513530">
        <w:rPr>
          <w:rFonts w:ascii="Arial" w:hAnsi="Arial" w:cs="Arial"/>
          <w:sz w:val="26"/>
          <w:szCs w:val="26"/>
          <w:lang w:eastAsia="es-ES"/>
        </w:rPr>
        <w:t>, emite la siguiente</w:t>
      </w:r>
    </w:p>
    <w:p w14:paraId="1F490E5A" w14:textId="77777777" w:rsidR="00801410" w:rsidRPr="00E602A9" w:rsidRDefault="00801410" w:rsidP="00801410">
      <w:pPr>
        <w:spacing w:line="360" w:lineRule="auto"/>
        <w:jc w:val="center"/>
        <w:rPr>
          <w:rFonts w:ascii="Arial" w:hAnsi="Arial"/>
          <w:b/>
          <w:sz w:val="26"/>
        </w:rPr>
      </w:pPr>
    </w:p>
    <w:p w14:paraId="50B8535C" w14:textId="77777777" w:rsidR="00801410" w:rsidRPr="00513530" w:rsidRDefault="00801410" w:rsidP="00801410">
      <w:pPr>
        <w:spacing w:line="360" w:lineRule="auto"/>
        <w:jc w:val="center"/>
        <w:rPr>
          <w:rFonts w:ascii="Arial" w:hAnsi="Arial" w:cs="Arial"/>
          <w:b/>
          <w:sz w:val="26"/>
          <w:szCs w:val="26"/>
        </w:rPr>
      </w:pPr>
      <w:r w:rsidRPr="00513530">
        <w:rPr>
          <w:rFonts w:ascii="Arial" w:hAnsi="Arial" w:cs="Arial"/>
          <w:b/>
          <w:sz w:val="26"/>
          <w:szCs w:val="26"/>
        </w:rPr>
        <w:t>S E N T E N C I A</w:t>
      </w:r>
    </w:p>
    <w:p w14:paraId="4A62C0E5" w14:textId="77777777" w:rsidR="00801410" w:rsidRPr="00513530" w:rsidRDefault="00801410" w:rsidP="00801410">
      <w:pPr>
        <w:spacing w:line="240" w:lineRule="auto"/>
        <w:jc w:val="both"/>
        <w:rPr>
          <w:rFonts w:ascii="Arial" w:hAnsi="Arial" w:cs="Arial"/>
          <w:sz w:val="26"/>
          <w:szCs w:val="26"/>
        </w:rPr>
      </w:pPr>
    </w:p>
    <w:p w14:paraId="498EEE2D" w14:textId="58E4758E" w:rsidR="00801410" w:rsidRPr="00513530" w:rsidRDefault="0036793E" w:rsidP="00801410">
      <w:pPr>
        <w:spacing w:line="360" w:lineRule="auto"/>
        <w:jc w:val="both"/>
        <w:rPr>
          <w:rFonts w:ascii="Arial" w:hAnsi="Arial" w:cs="Arial"/>
          <w:sz w:val="26"/>
          <w:szCs w:val="26"/>
        </w:rPr>
      </w:pPr>
      <w:r>
        <w:rPr>
          <w:rFonts w:ascii="Arial" w:hAnsi="Arial" w:cs="Arial"/>
          <w:sz w:val="26"/>
          <w:szCs w:val="26"/>
        </w:rPr>
        <w:t>M</w:t>
      </w:r>
      <w:r w:rsidR="00801410">
        <w:rPr>
          <w:rFonts w:ascii="Arial" w:hAnsi="Arial" w:cs="Arial"/>
          <w:sz w:val="26"/>
          <w:szCs w:val="26"/>
        </w:rPr>
        <w:t>ediante la que se resuelve</w:t>
      </w:r>
      <w:r w:rsidR="00801410" w:rsidRPr="00513530">
        <w:rPr>
          <w:rFonts w:ascii="Arial" w:hAnsi="Arial" w:cs="Arial"/>
          <w:sz w:val="26"/>
          <w:szCs w:val="26"/>
        </w:rPr>
        <w:t xml:space="preserve"> la controversia</w:t>
      </w:r>
      <w:r w:rsidR="00801410">
        <w:rPr>
          <w:rFonts w:ascii="Arial" w:hAnsi="Arial" w:cs="Arial"/>
          <w:sz w:val="26"/>
          <w:szCs w:val="26"/>
        </w:rPr>
        <w:t xml:space="preserve"> constitucional 211/2020</w:t>
      </w:r>
      <w:r w:rsidR="00801410" w:rsidRPr="00513530">
        <w:rPr>
          <w:rFonts w:ascii="Arial" w:hAnsi="Arial" w:cs="Arial"/>
          <w:sz w:val="26"/>
          <w:szCs w:val="26"/>
        </w:rPr>
        <w:t xml:space="preserve">, promovida por </w:t>
      </w:r>
      <w:r w:rsidR="00801410">
        <w:rPr>
          <w:rFonts w:ascii="Arial" w:hAnsi="Arial" w:cs="Arial"/>
          <w:sz w:val="26"/>
          <w:szCs w:val="26"/>
        </w:rPr>
        <w:t>el Instituto Nacional Electoral, en contra de la Cámara de Diputados del Congreso de la Unión</w:t>
      </w:r>
      <w:r w:rsidR="00801410" w:rsidRPr="00513530">
        <w:rPr>
          <w:rFonts w:ascii="Arial" w:hAnsi="Arial" w:cs="Arial"/>
          <w:sz w:val="26"/>
          <w:szCs w:val="26"/>
        </w:rPr>
        <w:t xml:space="preserve"> y</w:t>
      </w:r>
      <w:r w:rsidR="00801410">
        <w:rPr>
          <w:rFonts w:ascii="Arial" w:hAnsi="Arial" w:cs="Arial"/>
          <w:sz w:val="26"/>
          <w:szCs w:val="26"/>
        </w:rPr>
        <w:t xml:space="preserve"> del</w:t>
      </w:r>
      <w:r w:rsidR="00801410" w:rsidRPr="00A73C48">
        <w:rPr>
          <w:rFonts w:ascii="Arial" w:hAnsi="Arial" w:cs="Arial"/>
          <w:sz w:val="26"/>
          <w:szCs w:val="26"/>
        </w:rPr>
        <w:t xml:space="preserve"> </w:t>
      </w:r>
      <w:r w:rsidR="00801410">
        <w:rPr>
          <w:rFonts w:ascii="Arial" w:hAnsi="Arial" w:cs="Arial"/>
          <w:sz w:val="26"/>
          <w:szCs w:val="26"/>
        </w:rPr>
        <w:t xml:space="preserve">Poder </w:t>
      </w:r>
      <w:r w:rsidR="00801410" w:rsidRPr="00513530">
        <w:rPr>
          <w:rFonts w:ascii="Arial" w:hAnsi="Arial" w:cs="Arial"/>
          <w:sz w:val="26"/>
          <w:szCs w:val="26"/>
        </w:rPr>
        <w:t>Ejecutivo</w:t>
      </w:r>
      <w:r w:rsidR="00801410">
        <w:rPr>
          <w:rFonts w:ascii="Arial" w:hAnsi="Arial" w:cs="Arial"/>
          <w:sz w:val="26"/>
          <w:szCs w:val="26"/>
        </w:rPr>
        <w:t xml:space="preserve"> Federal</w:t>
      </w:r>
      <w:r w:rsidR="00801410" w:rsidRPr="00513530">
        <w:rPr>
          <w:rFonts w:ascii="Arial" w:hAnsi="Arial" w:cs="Arial"/>
          <w:sz w:val="26"/>
          <w:szCs w:val="26"/>
        </w:rPr>
        <w:t>.</w:t>
      </w:r>
    </w:p>
    <w:p w14:paraId="0B541E26" w14:textId="77777777" w:rsidR="00801410" w:rsidRPr="00513530" w:rsidRDefault="00801410" w:rsidP="00801410">
      <w:pPr>
        <w:spacing w:line="360" w:lineRule="auto"/>
        <w:jc w:val="both"/>
        <w:rPr>
          <w:rFonts w:ascii="Arial" w:hAnsi="Arial" w:cs="Arial"/>
          <w:sz w:val="26"/>
          <w:szCs w:val="26"/>
        </w:rPr>
      </w:pPr>
    </w:p>
    <w:p w14:paraId="35155D90" w14:textId="77777777" w:rsidR="00801410" w:rsidRPr="00513530" w:rsidRDefault="00801410" w:rsidP="00801410">
      <w:pPr>
        <w:pStyle w:val="corte4fondo"/>
        <w:numPr>
          <w:ilvl w:val="0"/>
          <w:numId w:val="2"/>
        </w:numPr>
        <w:spacing w:line="240" w:lineRule="auto"/>
        <w:ind w:left="0"/>
        <w:jc w:val="center"/>
        <w:rPr>
          <w:rFonts w:cs="Arial"/>
          <w:b/>
          <w:sz w:val="26"/>
          <w:szCs w:val="26"/>
        </w:rPr>
      </w:pPr>
      <w:r w:rsidRPr="00513530">
        <w:rPr>
          <w:rFonts w:cs="Arial"/>
          <w:b/>
          <w:sz w:val="26"/>
          <w:szCs w:val="26"/>
        </w:rPr>
        <w:t>ANTECEDENTES</w:t>
      </w:r>
    </w:p>
    <w:p w14:paraId="0FB33B47" w14:textId="77777777" w:rsidR="00801410" w:rsidRPr="00513530" w:rsidRDefault="00801410" w:rsidP="0036793E">
      <w:pPr>
        <w:pStyle w:val="Prrafodelista"/>
        <w:spacing w:line="360" w:lineRule="auto"/>
        <w:ind w:left="0"/>
        <w:jc w:val="both"/>
        <w:rPr>
          <w:rFonts w:ascii="Arial" w:hAnsi="Arial" w:cs="Arial"/>
          <w:b/>
          <w:sz w:val="26"/>
          <w:szCs w:val="26"/>
        </w:rPr>
      </w:pPr>
    </w:p>
    <w:p w14:paraId="389C73AE" w14:textId="7492E0F2" w:rsidR="00801410" w:rsidRDefault="00801410" w:rsidP="00801410">
      <w:pPr>
        <w:pStyle w:val="Prrafodelista"/>
        <w:numPr>
          <w:ilvl w:val="0"/>
          <w:numId w:val="1"/>
        </w:numPr>
        <w:spacing w:line="360" w:lineRule="auto"/>
        <w:ind w:left="0" w:hanging="567"/>
        <w:jc w:val="both"/>
        <w:rPr>
          <w:rFonts w:ascii="Arial" w:hAnsi="Arial" w:cs="Arial"/>
          <w:bCs/>
          <w:sz w:val="26"/>
          <w:szCs w:val="26"/>
        </w:rPr>
      </w:pPr>
      <w:r w:rsidRPr="00801410">
        <w:rPr>
          <w:rFonts w:ascii="Arial" w:hAnsi="Arial" w:cs="Arial"/>
          <w:bCs/>
          <w:sz w:val="26"/>
          <w:szCs w:val="26"/>
        </w:rPr>
        <w:t xml:space="preserve">El treinta de </w:t>
      </w:r>
      <w:r w:rsidR="00EB7077">
        <w:rPr>
          <w:rFonts w:ascii="Arial" w:hAnsi="Arial" w:cs="Arial"/>
          <w:bCs/>
          <w:sz w:val="26"/>
          <w:szCs w:val="26"/>
        </w:rPr>
        <w:t>noviembre</w:t>
      </w:r>
      <w:r w:rsidRPr="00801410">
        <w:rPr>
          <w:rFonts w:ascii="Arial" w:hAnsi="Arial" w:cs="Arial"/>
          <w:bCs/>
          <w:sz w:val="26"/>
          <w:szCs w:val="26"/>
        </w:rPr>
        <w:t xml:space="preserve"> de</w:t>
      </w:r>
      <w:r w:rsidR="0036793E">
        <w:rPr>
          <w:rFonts w:ascii="Arial" w:hAnsi="Arial" w:cs="Arial"/>
          <w:bCs/>
          <w:sz w:val="26"/>
          <w:szCs w:val="26"/>
        </w:rPr>
        <w:t>l</w:t>
      </w:r>
      <w:r w:rsidRPr="00801410">
        <w:rPr>
          <w:rFonts w:ascii="Arial" w:hAnsi="Arial" w:cs="Arial"/>
          <w:bCs/>
          <w:sz w:val="26"/>
          <w:szCs w:val="26"/>
        </w:rPr>
        <w:t xml:space="preserve"> dos mil veinte </w:t>
      </w:r>
      <w:r>
        <w:rPr>
          <w:rFonts w:ascii="Arial" w:hAnsi="Arial" w:cs="Arial"/>
          <w:bCs/>
          <w:sz w:val="26"/>
          <w:szCs w:val="26"/>
        </w:rPr>
        <w:t>se publicó en el Diario Oficial de la Federación el Decreto por el que se expide el Presupuesto de Egresos de la Federación para el Ejercicio Fiscal dos mil veintiuno</w:t>
      </w:r>
      <w:r w:rsidR="00D638CA">
        <w:rPr>
          <w:rFonts w:ascii="Arial" w:hAnsi="Arial" w:cs="Arial"/>
          <w:bCs/>
          <w:sz w:val="26"/>
          <w:szCs w:val="26"/>
        </w:rPr>
        <w:t xml:space="preserve"> (en lo sucesivo PEF)</w:t>
      </w:r>
      <w:r w:rsidR="00EB7077">
        <w:rPr>
          <w:rFonts w:ascii="Arial" w:hAnsi="Arial" w:cs="Arial"/>
          <w:bCs/>
          <w:sz w:val="26"/>
          <w:szCs w:val="26"/>
        </w:rPr>
        <w:t xml:space="preserve">, que entró en vigor el </w:t>
      </w:r>
      <w:r w:rsidR="00EA6A90">
        <w:rPr>
          <w:rFonts w:ascii="Arial" w:hAnsi="Arial" w:cs="Arial"/>
          <w:bCs/>
          <w:sz w:val="26"/>
          <w:szCs w:val="26"/>
        </w:rPr>
        <w:t xml:space="preserve">primero </w:t>
      </w:r>
      <w:r w:rsidR="00EB7077">
        <w:rPr>
          <w:rFonts w:ascii="Arial" w:hAnsi="Arial" w:cs="Arial"/>
          <w:bCs/>
          <w:sz w:val="26"/>
          <w:szCs w:val="26"/>
        </w:rPr>
        <w:t>de enero de dos mil veintiuno conforme a</w:t>
      </w:r>
      <w:r w:rsidR="00EA6A90">
        <w:rPr>
          <w:rFonts w:ascii="Arial" w:hAnsi="Arial" w:cs="Arial"/>
          <w:bCs/>
          <w:sz w:val="26"/>
          <w:szCs w:val="26"/>
        </w:rPr>
        <w:t xml:space="preserve"> su</w:t>
      </w:r>
      <w:r w:rsidR="00EB7077">
        <w:rPr>
          <w:rFonts w:ascii="Arial" w:hAnsi="Arial" w:cs="Arial"/>
          <w:bCs/>
          <w:sz w:val="26"/>
          <w:szCs w:val="26"/>
        </w:rPr>
        <w:t xml:space="preserve"> artículo primero transitorio. </w:t>
      </w:r>
    </w:p>
    <w:p w14:paraId="590B0562" w14:textId="77777777" w:rsidR="00801410" w:rsidRPr="00513530" w:rsidRDefault="00801410" w:rsidP="00801410">
      <w:pPr>
        <w:pStyle w:val="Prrafodelista"/>
        <w:spacing w:line="240" w:lineRule="auto"/>
        <w:ind w:left="0"/>
        <w:jc w:val="both"/>
        <w:rPr>
          <w:rFonts w:ascii="Arial" w:hAnsi="Arial" w:cs="Arial"/>
          <w:b/>
          <w:sz w:val="26"/>
          <w:szCs w:val="26"/>
        </w:rPr>
      </w:pPr>
    </w:p>
    <w:p w14:paraId="0FFF456D" w14:textId="58310F5E" w:rsidR="00D638CA" w:rsidRPr="00D638CA" w:rsidRDefault="00801410" w:rsidP="00801410">
      <w:pPr>
        <w:pStyle w:val="Prrafodelista"/>
        <w:numPr>
          <w:ilvl w:val="0"/>
          <w:numId w:val="1"/>
        </w:numPr>
        <w:spacing w:line="360" w:lineRule="auto"/>
        <w:ind w:left="0" w:hanging="567"/>
        <w:jc w:val="both"/>
        <w:rPr>
          <w:rFonts w:ascii="Arial" w:hAnsi="Arial" w:cs="Arial"/>
          <w:b/>
          <w:sz w:val="26"/>
          <w:szCs w:val="26"/>
        </w:rPr>
      </w:pPr>
      <w:r w:rsidRPr="00513530">
        <w:rPr>
          <w:rFonts w:ascii="Arial" w:hAnsi="Arial" w:cs="Arial"/>
          <w:b/>
          <w:sz w:val="26"/>
          <w:szCs w:val="26"/>
        </w:rPr>
        <w:t>Pr</w:t>
      </w:r>
      <w:r w:rsidR="00D638CA">
        <w:rPr>
          <w:rFonts w:ascii="Arial" w:hAnsi="Arial" w:cs="Arial"/>
          <w:b/>
          <w:sz w:val="26"/>
          <w:szCs w:val="26"/>
        </w:rPr>
        <w:t>omoción</w:t>
      </w:r>
      <w:r w:rsidRPr="00513530">
        <w:rPr>
          <w:rFonts w:ascii="Arial" w:hAnsi="Arial" w:cs="Arial"/>
          <w:b/>
          <w:sz w:val="26"/>
          <w:szCs w:val="26"/>
        </w:rPr>
        <w:t xml:space="preserve"> de la demanda. </w:t>
      </w:r>
      <w:r w:rsidR="00EA6A90">
        <w:rPr>
          <w:rFonts w:ascii="Arial" w:hAnsi="Arial" w:cs="Arial"/>
          <w:sz w:val="26"/>
          <w:szCs w:val="26"/>
        </w:rPr>
        <w:t xml:space="preserve">Mediante escrito recibido el quince de diciembre del dos mil veinte en la Oficina de Certificación Judicial y Correspondencia de la Suprema Corte de Justicia de la Nación, </w:t>
      </w:r>
      <w:r w:rsidR="00007EF2">
        <w:rPr>
          <w:rFonts w:ascii="Arial" w:hAnsi="Arial" w:cs="Arial"/>
          <w:sz w:val="26"/>
          <w:szCs w:val="26"/>
        </w:rPr>
        <w:t xml:space="preserve">el </w:t>
      </w:r>
      <w:r w:rsidR="00D638CA">
        <w:rPr>
          <w:rFonts w:ascii="Arial" w:hAnsi="Arial" w:cs="Arial"/>
          <w:sz w:val="26"/>
          <w:szCs w:val="26"/>
        </w:rPr>
        <w:t xml:space="preserve">representante del </w:t>
      </w:r>
      <w:r w:rsidR="0036793E">
        <w:rPr>
          <w:rFonts w:ascii="Arial" w:hAnsi="Arial" w:cs="Arial"/>
          <w:sz w:val="26"/>
          <w:szCs w:val="26"/>
        </w:rPr>
        <w:t xml:space="preserve">Instituto Nacional Electoral (en lo sucesivo </w:t>
      </w:r>
      <w:r w:rsidR="00007EF2">
        <w:rPr>
          <w:rFonts w:ascii="Arial" w:hAnsi="Arial" w:cs="Arial"/>
          <w:sz w:val="26"/>
          <w:szCs w:val="26"/>
        </w:rPr>
        <w:t>INE</w:t>
      </w:r>
      <w:r w:rsidR="0036793E">
        <w:rPr>
          <w:rFonts w:ascii="Arial" w:hAnsi="Arial" w:cs="Arial"/>
          <w:sz w:val="26"/>
          <w:szCs w:val="26"/>
        </w:rPr>
        <w:t>)</w:t>
      </w:r>
      <w:r w:rsidR="00007EF2">
        <w:rPr>
          <w:rFonts w:ascii="Arial" w:hAnsi="Arial" w:cs="Arial"/>
          <w:sz w:val="26"/>
          <w:szCs w:val="26"/>
        </w:rPr>
        <w:t xml:space="preserve"> promovió controversia constitucional en contra de la Cámara de Diputados del Congreso de la Unión y del Poder Ejecutivo Federal.</w:t>
      </w:r>
    </w:p>
    <w:p w14:paraId="4F17308D" w14:textId="77777777" w:rsidR="00D638CA" w:rsidRPr="00D638CA" w:rsidRDefault="00D638CA" w:rsidP="00D638CA">
      <w:pPr>
        <w:pStyle w:val="Prrafodelista"/>
        <w:rPr>
          <w:rFonts w:ascii="Arial" w:hAnsi="Arial" w:cs="Arial"/>
          <w:sz w:val="26"/>
          <w:szCs w:val="26"/>
        </w:rPr>
      </w:pPr>
    </w:p>
    <w:p w14:paraId="777F5E5C" w14:textId="6E2486A6" w:rsidR="00007EF2" w:rsidRPr="00007EF2" w:rsidRDefault="00007EF2" w:rsidP="00801410">
      <w:pPr>
        <w:pStyle w:val="Prrafodelista"/>
        <w:numPr>
          <w:ilvl w:val="0"/>
          <w:numId w:val="1"/>
        </w:numPr>
        <w:spacing w:line="360" w:lineRule="auto"/>
        <w:ind w:left="0" w:hanging="567"/>
        <w:jc w:val="both"/>
        <w:rPr>
          <w:rFonts w:ascii="Arial" w:hAnsi="Arial" w:cs="Arial"/>
          <w:b/>
          <w:sz w:val="26"/>
          <w:szCs w:val="26"/>
        </w:rPr>
      </w:pPr>
      <w:r>
        <w:rPr>
          <w:rFonts w:ascii="Arial" w:hAnsi="Arial" w:cs="Arial"/>
          <w:sz w:val="26"/>
          <w:szCs w:val="26"/>
        </w:rPr>
        <w:t xml:space="preserve">En la demanda señaló como </w:t>
      </w:r>
      <w:r w:rsidR="00771FF3">
        <w:rPr>
          <w:rFonts w:ascii="Arial" w:hAnsi="Arial" w:cs="Arial"/>
          <w:sz w:val="26"/>
          <w:szCs w:val="26"/>
        </w:rPr>
        <w:t xml:space="preserve">acto </w:t>
      </w:r>
      <w:r>
        <w:rPr>
          <w:rFonts w:ascii="Arial" w:hAnsi="Arial" w:cs="Arial"/>
          <w:sz w:val="26"/>
          <w:szCs w:val="26"/>
        </w:rPr>
        <w:t>impugnad</w:t>
      </w:r>
      <w:r w:rsidR="00771FF3">
        <w:rPr>
          <w:rFonts w:ascii="Arial" w:hAnsi="Arial" w:cs="Arial"/>
          <w:sz w:val="26"/>
          <w:szCs w:val="26"/>
        </w:rPr>
        <w:t>o</w:t>
      </w:r>
      <w:r>
        <w:rPr>
          <w:rFonts w:ascii="Arial" w:hAnsi="Arial" w:cs="Arial"/>
          <w:sz w:val="26"/>
          <w:szCs w:val="26"/>
        </w:rPr>
        <w:t xml:space="preserve"> el Decreto por el que se expide el Presupuesto de Egresos de la Federación para el Ejercicio Fiscal dos mil veintiuno (en adelante</w:t>
      </w:r>
      <w:r w:rsidR="00406432">
        <w:rPr>
          <w:rFonts w:ascii="Arial" w:hAnsi="Arial" w:cs="Arial"/>
          <w:sz w:val="26"/>
          <w:szCs w:val="26"/>
        </w:rPr>
        <w:t xml:space="preserve"> PEF</w:t>
      </w:r>
      <w:r>
        <w:rPr>
          <w:rFonts w:ascii="Arial" w:hAnsi="Arial" w:cs="Arial"/>
          <w:sz w:val="26"/>
          <w:szCs w:val="26"/>
        </w:rPr>
        <w:t>), publicado en el Diario Oficial de la Federación el treinta de noviembre de dos mil veinte, así como su refrendo y promulgación, en específico:</w:t>
      </w:r>
    </w:p>
    <w:p w14:paraId="2DCFF190" w14:textId="77777777" w:rsidR="00007EF2" w:rsidRPr="00007EF2" w:rsidRDefault="00007EF2" w:rsidP="00007EF2">
      <w:pPr>
        <w:pStyle w:val="Prrafodelista"/>
        <w:rPr>
          <w:rFonts w:ascii="Arial" w:hAnsi="Arial" w:cs="Arial"/>
          <w:b/>
          <w:sz w:val="26"/>
          <w:szCs w:val="26"/>
        </w:rPr>
      </w:pPr>
    </w:p>
    <w:p w14:paraId="20FD3B12" w14:textId="028F9963" w:rsidR="00007EF2" w:rsidRPr="00007EF2" w:rsidRDefault="00007EF2" w:rsidP="00D638CA">
      <w:pPr>
        <w:pStyle w:val="Prrafodelista"/>
        <w:numPr>
          <w:ilvl w:val="0"/>
          <w:numId w:val="14"/>
        </w:numPr>
        <w:spacing w:line="360" w:lineRule="auto"/>
        <w:ind w:left="425" w:hanging="357"/>
        <w:jc w:val="both"/>
        <w:rPr>
          <w:rFonts w:ascii="Arial" w:hAnsi="Arial" w:cs="Arial"/>
          <w:bCs/>
          <w:sz w:val="26"/>
          <w:szCs w:val="26"/>
        </w:rPr>
      </w:pPr>
      <w:r w:rsidRPr="00007EF2">
        <w:rPr>
          <w:rFonts w:ascii="Arial" w:hAnsi="Arial" w:cs="Arial"/>
          <w:bCs/>
          <w:sz w:val="26"/>
          <w:szCs w:val="26"/>
        </w:rPr>
        <w:t xml:space="preserve">El Anexo 1. Gasto Neto Total (pesos), en lo relativo al gasto neto total del Ramo 22 Instituto Nacional Electoral, por el monto que fija para el INE por </w:t>
      </w:r>
      <w:r w:rsidR="002C7089">
        <w:rPr>
          <w:rFonts w:ascii="Arial" w:hAnsi="Arial" w:cs="Arial"/>
          <w:bCs/>
          <w:sz w:val="26"/>
          <w:szCs w:val="26"/>
        </w:rPr>
        <w:t>$26,819’801,594.00 (</w:t>
      </w:r>
      <w:r w:rsidRPr="00007EF2">
        <w:rPr>
          <w:rFonts w:ascii="Arial" w:hAnsi="Arial" w:cs="Arial"/>
          <w:bCs/>
          <w:sz w:val="26"/>
          <w:szCs w:val="26"/>
        </w:rPr>
        <w:t xml:space="preserve">veintiséis mil ochocientos diecinueve millones ochocientos </w:t>
      </w:r>
      <w:proofErr w:type="gramStart"/>
      <w:r w:rsidR="002C7089">
        <w:rPr>
          <w:rFonts w:ascii="Arial" w:hAnsi="Arial" w:cs="Arial"/>
          <w:bCs/>
          <w:sz w:val="26"/>
          <w:szCs w:val="26"/>
        </w:rPr>
        <w:t>u</w:t>
      </w:r>
      <w:r w:rsidRPr="00007EF2">
        <w:rPr>
          <w:rFonts w:ascii="Arial" w:hAnsi="Arial" w:cs="Arial"/>
          <w:bCs/>
          <w:sz w:val="26"/>
          <w:szCs w:val="26"/>
        </w:rPr>
        <w:t>n mil quinientos noventa y cuatro pesos</w:t>
      </w:r>
      <w:proofErr w:type="gramEnd"/>
      <w:r w:rsidR="002C7089">
        <w:rPr>
          <w:rFonts w:ascii="Arial" w:hAnsi="Arial" w:cs="Arial"/>
          <w:bCs/>
          <w:sz w:val="26"/>
          <w:szCs w:val="26"/>
        </w:rPr>
        <w:t>)</w:t>
      </w:r>
      <w:r w:rsidRPr="00007EF2">
        <w:rPr>
          <w:rFonts w:ascii="Arial" w:hAnsi="Arial" w:cs="Arial"/>
          <w:bCs/>
          <w:sz w:val="26"/>
          <w:szCs w:val="26"/>
        </w:rPr>
        <w:t>.</w:t>
      </w:r>
    </w:p>
    <w:p w14:paraId="3FB541AD" w14:textId="46C2A6B2" w:rsidR="00007EF2" w:rsidRDefault="00007EF2" w:rsidP="00D638CA">
      <w:pPr>
        <w:pStyle w:val="Prrafodelista"/>
        <w:numPr>
          <w:ilvl w:val="0"/>
          <w:numId w:val="14"/>
        </w:numPr>
        <w:spacing w:line="360" w:lineRule="auto"/>
        <w:ind w:left="425" w:hanging="357"/>
        <w:jc w:val="both"/>
        <w:rPr>
          <w:rFonts w:ascii="Arial" w:hAnsi="Arial" w:cs="Arial"/>
          <w:bCs/>
          <w:sz w:val="26"/>
          <w:szCs w:val="26"/>
        </w:rPr>
      </w:pPr>
      <w:r>
        <w:rPr>
          <w:rFonts w:ascii="Arial" w:hAnsi="Arial" w:cs="Arial"/>
          <w:bCs/>
          <w:sz w:val="26"/>
          <w:szCs w:val="26"/>
        </w:rPr>
        <w:t xml:space="preserve">El Anexo 23.1.2 Remuneración ordinaria total líquida mensual neta del </w:t>
      </w:r>
      <w:proofErr w:type="gramStart"/>
      <w:r>
        <w:rPr>
          <w:rFonts w:ascii="Arial" w:hAnsi="Arial" w:cs="Arial"/>
          <w:bCs/>
          <w:sz w:val="26"/>
          <w:szCs w:val="26"/>
        </w:rPr>
        <w:t>Presidente</w:t>
      </w:r>
      <w:proofErr w:type="gramEnd"/>
      <w:r>
        <w:rPr>
          <w:rFonts w:ascii="Arial" w:hAnsi="Arial" w:cs="Arial"/>
          <w:bCs/>
          <w:sz w:val="26"/>
          <w:szCs w:val="26"/>
        </w:rPr>
        <w:t xml:space="preserve"> de la República (pesos) y Anexo 23.1.3 Remuneración total anual de percepciones ordinarias del presidente de la República (pesos).</w:t>
      </w:r>
    </w:p>
    <w:p w14:paraId="3481CD29" w14:textId="2E0D502C" w:rsidR="00007EF2" w:rsidRDefault="00007EF2" w:rsidP="00D638CA">
      <w:pPr>
        <w:pStyle w:val="Prrafodelista"/>
        <w:numPr>
          <w:ilvl w:val="0"/>
          <w:numId w:val="14"/>
        </w:numPr>
        <w:spacing w:line="360" w:lineRule="auto"/>
        <w:ind w:left="425" w:hanging="357"/>
        <w:jc w:val="both"/>
        <w:rPr>
          <w:rFonts w:ascii="Arial" w:hAnsi="Arial" w:cs="Arial"/>
          <w:bCs/>
          <w:sz w:val="26"/>
          <w:szCs w:val="26"/>
        </w:rPr>
      </w:pPr>
      <w:r>
        <w:rPr>
          <w:rFonts w:ascii="Arial" w:hAnsi="Arial" w:cs="Arial"/>
          <w:bCs/>
          <w:sz w:val="26"/>
          <w:szCs w:val="26"/>
        </w:rPr>
        <w:t>El Anexo 32. Adecuaciones aprobadas por la Cámara de Diputados (pesos), en lo relativo a la reducción que consigna para el Ramo 22 Instituto Nacional Electoral, por ochocientos setenta millones de pesos.</w:t>
      </w:r>
    </w:p>
    <w:p w14:paraId="5831FB0E" w14:textId="6B3DF7DA" w:rsidR="00741A6B" w:rsidRDefault="00007EF2" w:rsidP="00D638CA">
      <w:pPr>
        <w:pStyle w:val="Prrafodelista"/>
        <w:numPr>
          <w:ilvl w:val="0"/>
          <w:numId w:val="14"/>
        </w:numPr>
        <w:spacing w:line="360" w:lineRule="auto"/>
        <w:ind w:left="425" w:hanging="357"/>
        <w:jc w:val="both"/>
        <w:rPr>
          <w:rFonts w:ascii="Arial" w:hAnsi="Arial" w:cs="Arial"/>
          <w:bCs/>
          <w:sz w:val="26"/>
          <w:szCs w:val="26"/>
        </w:rPr>
      </w:pPr>
      <w:r>
        <w:rPr>
          <w:rFonts w:ascii="Arial" w:hAnsi="Arial" w:cs="Arial"/>
          <w:bCs/>
          <w:sz w:val="26"/>
          <w:szCs w:val="26"/>
        </w:rPr>
        <w:t>El Anexo 23.8 Instituto Nacional Electoral y sus correlativos; el Anexo 23.8.1.A Límites de la percepción ordinaria total en el Instituto Nacional Electoral (netos mensuales) (pesos) y Anexo 23.8.1.B Límites de la percepción ordinaria total en el Institucional Nacional Electoral (netos mensuales) (pesos); el Anexo 23.8.3.A Remuneración total anual de la máxima representación del Instituto Nacional Electoral; anexo 23.8.3.B Remuneración total mensual del Consejero Presidente dos mil veintiuno; Anexo 23.8.3.</w:t>
      </w:r>
      <w:r w:rsidR="00AB093B">
        <w:rPr>
          <w:rFonts w:ascii="Arial" w:hAnsi="Arial" w:cs="Arial"/>
          <w:bCs/>
          <w:sz w:val="26"/>
          <w:szCs w:val="26"/>
        </w:rPr>
        <w:t>C</w:t>
      </w:r>
      <w:r>
        <w:rPr>
          <w:rFonts w:ascii="Arial" w:hAnsi="Arial" w:cs="Arial"/>
          <w:bCs/>
          <w:sz w:val="26"/>
          <w:szCs w:val="26"/>
        </w:rPr>
        <w:t xml:space="preserve"> Remuneración total anual de la máxima representación del Instituto Nacional Electoral (pesos); y Anexo 23.8.3.D Remuneración Total Mensual del Secretario ejecutivo dos mil veintiuno</w:t>
      </w:r>
      <w:r w:rsidR="00741A6B">
        <w:rPr>
          <w:rFonts w:ascii="Arial" w:hAnsi="Arial" w:cs="Arial"/>
          <w:bCs/>
          <w:sz w:val="26"/>
          <w:szCs w:val="26"/>
        </w:rPr>
        <w:t>.</w:t>
      </w:r>
    </w:p>
    <w:p w14:paraId="372032A0" w14:textId="3BC2A73E" w:rsidR="002C7089" w:rsidRPr="00741A6B" w:rsidRDefault="002C7089" w:rsidP="00D638CA">
      <w:pPr>
        <w:pStyle w:val="Prrafodelista"/>
        <w:numPr>
          <w:ilvl w:val="0"/>
          <w:numId w:val="14"/>
        </w:numPr>
        <w:spacing w:line="360" w:lineRule="auto"/>
        <w:ind w:left="425" w:hanging="357"/>
        <w:jc w:val="both"/>
        <w:rPr>
          <w:rFonts w:ascii="Arial" w:hAnsi="Arial" w:cs="Arial"/>
          <w:bCs/>
          <w:sz w:val="26"/>
          <w:szCs w:val="26"/>
        </w:rPr>
      </w:pPr>
      <w:r>
        <w:rPr>
          <w:rFonts w:ascii="Arial" w:hAnsi="Arial" w:cs="Arial"/>
          <w:bCs/>
          <w:sz w:val="26"/>
          <w:szCs w:val="26"/>
        </w:rPr>
        <w:t>Artículo vigésimo primero transitorio.</w:t>
      </w:r>
    </w:p>
    <w:p w14:paraId="1902753B" w14:textId="77777777" w:rsidR="00801410" w:rsidRPr="00406432" w:rsidRDefault="00801410" w:rsidP="00406432">
      <w:pPr>
        <w:pStyle w:val="Prrafodelista"/>
        <w:spacing w:line="360" w:lineRule="auto"/>
        <w:ind w:left="0"/>
        <w:jc w:val="both"/>
        <w:rPr>
          <w:rFonts w:ascii="Arial" w:hAnsi="Arial" w:cs="Arial"/>
          <w:b/>
          <w:sz w:val="26"/>
          <w:szCs w:val="26"/>
        </w:rPr>
      </w:pPr>
    </w:p>
    <w:p w14:paraId="10BE8AA3" w14:textId="7CE736FB" w:rsidR="00406432" w:rsidRPr="003B23EA" w:rsidRDefault="00801410" w:rsidP="00801410">
      <w:pPr>
        <w:pStyle w:val="Prrafodelista"/>
        <w:numPr>
          <w:ilvl w:val="0"/>
          <w:numId w:val="1"/>
        </w:numPr>
        <w:spacing w:line="360" w:lineRule="auto"/>
        <w:ind w:left="0" w:hanging="567"/>
        <w:jc w:val="both"/>
        <w:rPr>
          <w:rFonts w:ascii="Arial" w:hAnsi="Arial"/>
          <w:b/>
          <w:sz w:val="26"/>
        </w:rPr>
      </w:pPr>
      <w:r w:rsidRPr="00513530">
        <w:rPr>
          <w:rFonts w:ascii="Arial" w:hAnsi="Arial" w:cs="Arial"/>
          <w:b/>
          <w:sz w:val="26"/>
          <w:szCs w:val="26"/>
        </w:rPr>
        <w:t xml:space="preserve">Trámite y admisión de la demanda. </w:t>
      </w:r>
      <w:r w:rsidRPr="00513530">
        <w:rPr>
          <w:rFonts w:ascii="Arial" w:hAnsi="Arial" w:cs="Arial"/>
          <w:sz w:val="26"/>
          <w:szCs w:val="26"/>
        </w:rPr>
        <w:t>E</w:t>
      </w:r>
      <w:r w:rsidR="00D638CA">
        <w:rPr>
          <w:rFonts w:ascii="Arial" w:hAnsi="Arial" w:cs="Arial"/>
          <w:sz w:val="26"/>
          <w:szCs w:val="26"/>
        </w:rPr>
        <w:t>n proveído de</w:t>
      </w:r>
      <w:r w:rsidRPr="00513530">
        <w:rPr>
          <w:rFonts w:ascii="Arial" w:hAnsi="Arial" w:cs="Arial"/>
          <w:sz w:val="26"/>
          <w:szCs w:val="26"/>
        </w:rPr>
        <w:t xml:space="preserve"> </w:t>
      </w:r>
      <w:r w:rsidR="00406432">
        <w:rPr>
          <w:rFonts w:ascii="Arial" w:hAnsi="Arial" w:cs="Arial"/>
          <w:sz w:val="26"/>
          <w:szCs w:val="26"/>
        </w:rPr>
        <w:t>diecisiete de diciembre de</w:t>
      </w:r>
      <w:r w:rsidR="00D638CA">
        <w:rPr>
          <w:rFonts w:ascii="Arial" w:hAnsi="Arial" w:cs="Arial"/>
          <w:sz w:val="26"/>
          <w:szCs w:val="26"/>
        </w:rPr>
        <w:t>l</w:t>
      </w:r>
      <w:r w:rsidR="00406432">
        <w:rPr>
          <w:rFonts w:ascii="Arial" w:hAnsi="Arial" w:cs="Arial"/>
          <w:sz w:val="26"/>
          <w:szCs w:val="26"/>
        </w:rPr>
        <w:t xml:space="preserve"> dos mil veinte, los </w:t>
      </w:r>
      <w:proofErr w:type="gramStart"/>
      <w:r w:rsidR="00406432">
        <w:rPr>
          <w:rFonts w:ascii="Arial" w:hAnsi="Arial" w:cs="Arial"/>
          <w:sz w:val="26"/>
          <w:szCs w:val="26"/>
        </w:rPr>
        <w:t>Ministros</w:t>
      </w:r>
      <w:proofErr w:type="gramEnd"/>
      <w:r w:rsidR="00406432">
        <w:rPr>
          <w:rFonts w:ascii="Arial" w:hAnsi="Arial" w:cs="Arial"/>
          <w:sz w:val="26"/>
          <w:szCs w:val="26"/>
        </w:rPr>
        <w:t xml:space="preserve"> integrantes de la Comisión de Receso de la Suprema Corte de Justicia de la Nación ordenaron </w:t>
      </w:r>
      <w:r w:rsidR="00D638CA">
        <w:rPr>
          <w:rFonts w:ascii="Arial" w:hAnsi="Arial" w:cs="Arial"/>
          <w:sz w:val="26"/>
          <w:szCs w:val="26"/>
        </w:rPr>
        <w:t xml:space="preserve">formar el expediente relativo a la controversia constitucional 211/2020, admitieron a trámite la demanda y </w:t>
      </w:r>
      <w:r w:rsidR="00406432">
        <w:rPr>
          <w:rFonts w:ascii="Arial" w:hAnsi="Arial" w:cs="Arial"/>
          <w:sz w:val="26"/>
          <w:szCs w:val="26"/>
        </w:rPr>
        <w:t>reservar</w:t>
      </w:r>
      <w:r w:rsidR="00D638CA">
        <w:rPr>
          <w:rFonts w:ascii="Arial" w:hAnsi="Arial" w:cs="Arial"/>
          <w:sz w:val="26"/>
          <w:szCs w:val="26"/>
        </w:rPr>
        <w:t>on</w:t>
      </w:r>
      <w:r w:rsidR="00406432">
        <w:rPr>
          <w:rFonts w:ascii="Arial" w:hAnsi="Arial" w:cs="Arial"/>
          <w:sz w:val="26"/>
          <w:szCs w:val="26"/>
        </w:rPr>
        <w:t xml:space="preserve"> el turno del asunto </w:t>
      </w:r>
      <w:r w:rsidR="00D638CA">
        <w:rPr>
          <w:rFonts w:ascii="Arial" w:hAnsi="Arial" w:cs="Arial"/>
          <w:sz w:val="26"/>
          <w:szCs w:val="26"/>
        </w:rPr>
        <w:t xml:space="preserve">hasta que diera </w:t>
      </w:r>
      <w:r w:rsidR="00406432">
        <w:rPr>
          <w:rFonts w:ascii="Arial" w:hAnsi="Arial" w:cs="Arial"/>
          <w:sz w:val="26"/>
          <w:szCs w:val="26"/>
        </w:rPr>
        <w:t>inicio el primer periodo de sesiones</w:t>
      </w:r>
      <w:r w:rsidR="00D638CA">
        <w:rPr>
          <w:rFonts w:ascii="Arial" w:hAnsi="Arial" w:cs="Arial"/>
          <w:sz w:val="26"/>
          <w:szCs w:val="26"/>
        </w:rPr>
        <w:t xml:space="preserve">. Además, </w:t>
      </w:r>
      <w:r w:rsidR="00406432" w:rsidRPr="003B23EA">
        <w:rPr>
          <w:rFonts w:ascii="Arial" w:hAnsi="Arial"/>
          <w:bCs/>
          <w:sz w:val="26"/>
        </w:rPr>
        <w:t>tuv</w:t>
      </w:r>
      <w:r w:rsidR="00D638CA">
        <w:rPr>
          <w:rFonts w:ascii="Arial" w:hAnsi="Arial"/>
          <w:bCs/>
          <w:sz w:val="26"/>
        </w:rPr>
        <w:t>ieron</w:t>
      </w:r>
      <w:r w:rsidR="00406432" w:rsidRPr="003B23EA">
        <w:rPr>
          <w:rFonts w:ascii="Arial" w:hAnsi="Arial"/>
          <w:bCs/>
          <w:sz w:val="26"/>
        </w:rPr>
        <w:t xml:space="preserve"> como </w:t>
      </w:r>
      <w:r w:rsidR="000E3A9B">
        <w:rPr>
          <w:rFonts w:ascii="Arial" w:hAnsi="Arial"/>
          <w:bCs/>
          <w:sz w:val="26"/>
        </w:rPr>
        <w:t xml:space="preserve">autoridades </w:t>
      </w:r>
      <w:r w:rsidR="00406432" w:rsidRPr="003B23EA">
        <w:rPr>
          <w:rFonts w:ascii="Arial" w:hAnsi="Arial"/>
          <w:bCs/>
          <w:sz w:val="26"/>
        </w:rPr>
        <w:t>demandad</w:t>
      </w:r>
      <w:r w:rsidR="000E3A9B">
        <w:rPr>
          <w:rFonts w:ascii="Arial" w:hAnsi="Arial"/>
          <w:bCs/>
          <w:sz w:val="26"/>
        </w:rPr>
        <w:t>a</w:t>
      </w:r>
      <w:r w:rsidR="00406432" w:rsidRPr="003B23EA">
        <w:rPr>
          <w:rFonts w:ascii="Arial" w:hAnsi="Arial"/>
          <w:bCs/>
          <w:sz w:val="26"/>
        </w:rPr>
        <w:t xml:space="preserve">s a la </w:t>
      </w:r>
      <w:r w:rsidR="003B23EA" w:rsidRPr="003B23EA">
        <w:rPr>
          <w:rFonts w:ascii="Arial" w:hAnsi="Arial"/>
          <w:bCs/>
          <w:sz w:val="26"/>
        </w:rPr>
        <w:t>Cámara</w:t>
      </w:r>
      <w:r w:rsidR="00406432" w:rsidRPr="003B23EA">
        <w:rPr>
          <w:rFonts w:ascii="Arial" w:hAnsi="Arial"/>
          <w:bCs/>
          <w:sz w:val="26"/>
        </w:rPr>
        <w:t xml:space="preserve"> de Diputados del Congreso de la Unión</w:t>
      </w:r>
      <w:r w:rsidR="001925E2">
        <w:rPr>
          <w:rFonts w:ascii="Arial" w:hAnsi="Arial"/>
          <w:bCs/>
          <w:sz w:val="26"/>
        </w:rPr>
        <w:t>,</w:t>
      </w:r>
      <w:r w:rsidR="00406432" w:rsidRPr="003B23EA">
        <w:rPr>
          <w:rFonts w:ascii="Arial" w:hAnsi="Arial"/>
          <w:bCs/>
          <w:sz w:val="26"/>
        </w:rPr>
        <w:t xml:space="preserve"> al Poder Ejecutivo Federal y a la Secretaría de Gobernación, </w:t>
      </w:r>
      <w:r w:rsidR="00D638CA">
        <w:rPr>
          <w:rFonts w:ascii="Arial" w:hAnsi="Arial"/>
          <w:bCs/>
          <w:sz w:val="26"/>
        </w:rPr>
        <w:t>las</w:t>
      </w:r>
      <w:r w:rsidR="00D638CA" w:rsidRPr="00483EA0">
        <w:rPr>
          <w:rFonts w:ascii="Arial" w:hAnsi="Arial"/>
          <w:bCs/>
          <w:sz w:val="26"/>
        </w:rPr>
        <w:t xml:space="preserve"> emplazar</w:t>
      </w:r>
      <w:r w:rsidR="00D638CA">
        <w:rPr>
          <w:rFonts w:ascii="Arial" w:hAnsi="Arial"/>
          <w:bCs/>
          <w:sz w:val="26"/>
        </w:rPr>
        <w:t>on</w:t>
      </w:r>
      <w:r w:rsidR="00D638CA" w:rsidRPr="00483EA0">
        <w:rPr>
          <w:rFonts w:ascii="Arial" w:hAnsi="Arial"/>
          <w:bCs/>
          <w:sz w:val="26"/>
        </w:rPr>
        <w:t xml:space="preserve"> para que formularan su contestación y se requirió</w:t>
      </w:r>
      <w:r w:rsidR="00D638CA">
        <w:rPr>
          <w:rFonts w:ascii="Arial" w:hAnsi="Arial"/>
          <w:bCs/>
          <w:sz w:val="26"/>
        </w:rPr>
        <w:t xml:space="preserve"> tanto</w:t>
      </w:r>
      <w:r w:rsidR="00D638CA" w:rsidRPr="00483EA0">
        <w:rPr>
          <w:rFonts w:ascii="Arial" w:hAnsi="Arial"/>
          <w:bCs/>
          <w:sz w:val="26"/>
        </w:rPr>
        <w:t xml:space="preserve"> a la Cámara de Diputados </w:t>
      </w:r>
      <w:r w:rsidR="00D638CA">
        <w:rPr>
          <w:rFonts w:ascii="Arial" w:hAnsi="Arial"/>
          <w:bCs/>
          <w:sz w:val="26"/>
        </w:rPr>
        <w:t xml:space="preserve">como al Ejecutivo </w:t>
      </w:r>
      <w:r w:rsidR="00D638CA">
        <w:rPr>
          <w:rFonts w:ascii="Arial" w:hAnsi="Arial"/>
          <w:bCs/>
          <w:sz w:val="26"/>
        </w:rPr>
        <w:lastRenderedPageBreak/>
        <w:t>Federal para que remitieran los documentos relacionados con los antecedentes legislativos del acto impugnado</w:t>
      </w:r>
      <w:r w:rsidR="003B23EA" w:rsidRPr="003B23EA">
        <w:rPr>
          <w:rFonts w:ascii="Arial" w:hAnsi="Arial"/>
          <w:bCs/>
          <w:sz w:val="26"/>
        </w:rPr>
        <w:t>.</w:t>
      </w:r>
    </w:p>
    <w:p w14:paraId="676E14AD" w14:textId="77777777" w:rsidR="003B23EA" w:rsidRPr="003B23EA" w:rsidRDefault="003B23EA" w:rsidP="003B23EA">
      <w:pPr>
        <w:pStyle w:val="Prrafodelista"/>
        <w:spacing w:line="360" w:lineRule="auto"/>
        <w:ind w:left="0"/>
        <w:jc w:val="both"/>
        <w:rPr>
          <w:rFonts w:ascii="Arial" w:hAnsi="Arial"/>
          <w:b/>
          <w:sz w:val="26"/>
        </w:rPr>
      </w:pPr>
    </w:p>
    <w:p w14:paraId="3C3D09C8" w14:textId="33A9225C" w:rsidR="003B23EA" w:rsidRPr="003B23EA" w:rsidRDefault="00D638CA" w:rsidP="00801410">
      <w:pPr>
        <w:pStyle w:val="Prrafodelista"/>
        <w:numPr>
          <w:ilvl w:val="0"/>
          <w:numId w:val="1"/>
        </w:numPr>
        <w:spacing w:line="360" w:lineRule="auto"/>
        <w:ind w:left="0" w:hanging="567"/>
        <w:jc w:val="both"/>
        <w:rPr>
          <w:rFonts w:ascii="Arial" w:hAnsi="Arial"/>
          <w:bCs/>
          <w:sz w:val="26"/>
        </w:rPr>
      </w:pPr>
      <w:r>
        <w:rPr>
          <w:rFonts w:ascii="Arial" w:hAnsi="Arial"/>
          <w:bCs/>
          <w:sz w:val="26"/>
        </w:rPr>
        <w:t>En acuerdo de</w:t>
      </w:r>
      <w:r w:rsidR="003B23EA" w:rsidRPr="003B23EA">
        <w:rPr>
          <w:rFonts w:ascii="Arial" w:hAnsi="Arial"/>
          <w:bCs/>
          <w:sz w:val="26"/>
        </w:rPr>
        <w:t xml:space="preserve"> cuatro de enero de</w:t>
      </w:r>
      <w:r>
        <w:rPr>
          <w:rFonts w:ascii="Arial" w:hAnsi="Arial"/>
          <w:bCs/>
          <w:sz w:val="26"/>
        </w:rPr>
        <w:t>l</w:t>
      </w:r>
      <w:r w:rsidR="003B23EA" w:rsidRPr="003B23EA">
        <w:rPr>
          <w:rFonts w:ascii="Arial" w:hAnsi="Arial"/>
          <w:bCs/>
          <w:sz w:val="26"/>
        </w:rPr>
        <w:t xml:space="preserve"> dos </w:t>
      </w:r>
      <w:proofErr w:type="gramStart"/>
      <w:r w:rsidR="003B23EA" w:rsidRPr="003B23EA">
        <w:rPr>
          <w:rFonts w:ascii="Arial" w:hAnsi="Arial"/>
          <w:bCs/>
          <w:sz w:val="26"/>
        </w:rPr>
        <w:t xml:space="preserve">mil </w:t>
      </w:r>
      <w:r w:rsidR="0047145B">
        <w:rPr>
          <w:rFonts w:ascii="Arial" w:hAnsi="Arial"/>
          <w:bCs/>
          <w:sz w:val="26"/>
        </w:rPr>
        <w:t>v</w:t>
      </w:r>
      <w:r w:rsidR="003B23EA" w:rsidRPr="003B23EA">
        <w:rPr>
          <w:rFonts w:ascii="Arial" w:hAnsi="Arial"/>
          <w:bCs/>
          <w:sz w:val="26"/>
        </w:rPr>
        <w:t>eintiuno</w:t>
      </w:r>
      <w:proofErr w:type="gramEnd"/>
      <w:r w:rsidR="003B23EA" w:rsidRPr="003B23EA">
        <w:rPr>
          <w:rFonts w:ascii="Arial" w:hAnsi="Arial"/>
          <w:bCs/>
          <w:sz w:val="26"/>
        </w:rPr>
        <w:t xml:space="preserve">, el Ministro Presidente de la Suprema Corte de Justicia de la Nación designó como instructor del procedimiento </w:t>
      </w:r>
      <w:r w:rsidR="000736FD">
        <w:rPr>
          <w:rFonts w:ascii="Arial" w:hAnsi="Arial"/>
          <w:bCs/>
          <w:sz w:val="26"/>
        </w:rPr>
        <w:t>d</w:t>
      </w:r>
      <w:r w:rsidR="003B23EA" w:rsidRPr="003B23EA">
        <w:rPr>
          <w:rFonts w:ascii="Arial" w:hAnsi="Arial"/>
          <w:bCs/>
          <w:sz w:val="26"/>
        </w:rPr>
        <w:t>el presente asunto al Ministro Javier Laynez Potisek por su conexidad con la diversa controversia constitucional 210/2020.</w:t>
      </w:r>
    </w:p>
    <w:p w14:paraId="1AF9C674" w14:textId="5BFFB93F" w:rsidR="00801410" w:rsidRPr="005B760F" w:rsidRDefault="00801410" w:rsidP="00801410">
      <w:pPr>
        <w:pStyle w:val="Prrafodelista"/>
        <w:spacing w:line="240" w:lineRule="auto"/>
        <w:ind w:left="0"/>
        <w:jc w:val="both"/>
        <w:rPr>
          <w:rFonts w:ascii="Arial" w:hAnsi="Arial" w:cs="Arial"/>
          <w:sz w:val="26"/>
          <w:szCs w:val="26"/>
        </w:rPr>
      </w:pPr>
    </w:p>
    <w:p w14:paraId="667B5B86" w14:textId="355A08E8" w:rsidR="003B23EA" w:rsidRPr="00D638CA" w:rsidRDefault="00801410" w:rsidP="00801410">
      <w:pPr>
        <w:pStyle w:val="Prrafodelista"/>
        <w:numPr>
          <w:ilvl w:val="0"/>
          <w:numId w:val="1"/>
        </w:numPr>
        <w:spacing w:line="360" w:lineRule="auto"/>
        <w:ind w:left="0" w:hanging="567"/>
        <w:jc w:val="both"/>
        <w:rPr>
          <w:rFonts w:ascii="Arial" w:hAnsi="Arial"/>
          <w:bCs/>
          <w:sz w:val="26"/>
        </w:rPr>
      </w:pPr>
      <w:r w:rsidRPr="00D638CA">
        <w:rPr>
          <w:rFonts w:ascii="Arial" w:hAnsi="Arial" w:cs="Arial"/>
          <w:b/>
          <w:sz w:val="26"/>
          <w:szCs w:val="26"/>
        </w:rPr>
        <w:t>Contestaci</w:t>
      </w:r>
      <w:r w:rsidR="003B23EA" w:rsidRPr="00D638CA">
        <w:rPr>
          <w:rFonts w:ascii="Arial" w:hAnsi="Arial" w:cs="Arial"/>
          <w:b/>
          <w:sz w:val="26"/>
          <w:szCs w:val="26"/>
        </w:rPr>
        <w:t>ones</w:t>
      </w:r>
      <w:r w:rsidRPr="00D638CA">
        <w:rPr>
          <w:rFonts w:ascii="Arial" w:hAnsi="Arial" w:cs="Arial"/>
          <w:b/>
          <w:sz w:val="26"/>
          <w:szCs w:val="26"/>
        </w:rPr>
        <w:t xml:space="preserve"> </w:t>
      </w:r>
      <w:r w:rsidR="00D638CA" w:rsidRPr="00D638CA">
        <w:rPr>
          <w:rFonts w:ascii="Arial" w:hAnsi="Arial" w:cs="Arial"/>
          <w:b/>
          <w:sz w:val="26"/>
          <w:szCs w:val="26"/>
        </w:rPr>
        <w:t>de</w:t>
      </w:r>
      <w:r w:rsidRPr="00D638CA">
        <w:rPr>
          <w:rFonts w:ascii="Arial" w:hAnsi="Arial" w:cs="Arial"/>
          <w:b/>
          <w:sz w:val="26"/>
          <w:szCs w:val="26"/>
        </w:rPr>
        <w:t xml:space="preserve"> demanda. </w:t>
      </w:r>
      <w:r w:rsidR="0047145B">
        <w:rPr>
          <w:rFonts w:ascii="Arial" w:hAnsi="Arial" w:cs="Arial"/>
          <w:bCs/>
          <w:sz w:val="26"/>
          <w:szCs w:val="26"/>
        </w:rPr>
        <w:t>Mediante auto</w:t>
      </w:r>
      <w:r w:rsidR="00D638CA" w:rsidRPr="00D638CA">
        <w:rPr>
          <w:rFonts w:ascii="Arial" w:hAnsi="Arial" w:cs="Arial"/>
          <w:bCs/>
          <w:sz w:val="26"/>
          <w:szCs w:val="26"/>
        </w:rPr>
        <w:t xml:space="preserve"> de dieciséis de febrero de</w:t>
      </w:r>
      <w:r w:rsidR="0047145B">
        <w:rPr>
          <w:rFonts w:ascii="Arial" w:hAnsi="Arial" w:cs="Arial"/>
          <w:bCs/>
          <w:sz w:val="26"/>
          <w:szCs w:val="26"/>
        </w:rPr>
        <w:t>l</w:t>
      </w:r>
      <w:r w:rsidR="00D638CA" w:rsidRPr="00D638CA">
        <w:rPr>
          <w:rFonts w:ascii="Arial" w:hAnsi="Arial" w:cs="Arial"/>
          <w:bCs/>
          <w:sz w:val="26"/>
          <w:szCs w:val="26"/>
        </w:rPr>
        <w:t xml:space="preserve"> dos </w:t>
      </w:r>
      <w:proofErr w:type="gramStart"/>
      <w:r w:rsidR="00D638CA" w:rsidRPr="00D638CA">
        <w:rPr>
          <w:rFonts w:ascii="Arial" w:hAnsi="Arial" w:cs="Arial"/>
          <w:bCs/>
          <w:sz w:val="26"/>
          <w:szCs w:val="26"/>
        </w:rPr>
        <w:t>mil veintiuno</w:t>
      </w:r>
      <w:proofErr w:type="gramEnd"/>
      <w:r w:rsidR="00D638CA" w:rsidRPr="00D638CA">
        <w:rPr>
          <w:rFonts w:ascii="Arial" w:hAnsi="Arial" w:cs="Arial"/>
          <w:bCs/>
          <w:sz w:val="26"/>
          <w:szCs w:val="26"/>
        </w:rPr>
        <w:t xml:space="preserve"> se tuvo por recibida la contestación de demanda </w:t>
      </w:r>
      <w:r w:rsidR="003B23EA" w:rsidRPr="00D638CA">
        <w:rPr>
          <w:rFonts w:ascii="Arial" w:hAnsi="Arial" w:cs="Arial"/>
          <w:bCs/>
          <w:sz w:val="26"/>
          <w:szCs w:val="26"/>
        </w:rPr>
        <w:t>de la Secretaría de Gobernación</w:t>
      </w:r>
      <w:r w:rsidR="00D638CA" w:rsidRPr="00D638CA">
        <w:rPr>
          <w:rFonts w:ascii="Arial" w:hAnsi="Arial" w:cs="Arial"/>
          <w:bCs/>
          <w:sz w:val="26"/>
          <w:szCs w:val="26"/>
        </w:rPr>
        <w:t xml:space="preserve">, mientras que por diverso proveído de veintitrés de marzo siguiente, se tuvieron por recibidas las contestaciones de demanda </w:t>
      </w:r>
      <w:r w:rsidR="003B23EA" w:rsidRPr="00D638CA">
        <w:rPr>
          <w:rFonts w:ascii="Arial" w:hAnsi="Arial"/>
          <w:bCs/>
          <w:sz w:val="26"/>
        </w:rPr>
        <w:t xml:space="preserve">del Ejecutivo Federal y de la Cámara de Diputados del Congreso de la Unión. </w:t>
      </w:r>
    </w:p>
    <w:p w14:paraId="3D5D8058" w14:textId="77777777" w:rsidR="00801410" w:rsidRPr="004265EF" w:rsidRDefault="00801410" w:rsidP="00801410">
      <w:pPr>
        <w:spacing w:line="240" w:lineRule="auto"/>
        <w:rPr>
          <w:rFonts w:ascii="Arial" w:hAnsi="Arial"/>
          <w:sz w:val="26"/>
        </w:rPr>
      </w:pPr>
    </w:p>
    <w:p w14:paraId="471187B6" w14:textId="65CBCB5E" w:rsidR="00801410" w:rsidRPr="00EA6A90" w:rsidRDefault="00EA6A90" w:rsidP="00EA6A90">
      <w:pPr>
        <w:pStyle w:val="Prrafodelista"/>
        <w:numPr>
          <w:ilvl w:val="0"/>
          <w:numId w:val="1"/>
        </w:numPr>
        <w:spacing w:line="360" w:lineRule="auto"/>
        <w:ind w:left="0" w:hanging="567"/>
        <w:jc w:val="both"/>
        <w:rPr>
          <w:rFonts w:ascii="Arial" w:hAnsi="Arial"/>
          <w:sz w:val="26"/>
        </w:rPr>
      </w:pPr>
      <w:r>
        <w:rPr>
          <w:rFonts w:ascii="Arial" w:hAnsi="Arial" w:cs="Arial"/>
          <w:b/>
          <w:sz w:val="26"/>
          <w:szCs w:val="26"/>
        </w:rPr>
        <w:t>C</w:t>
      </w:r>
      <w:r w:rsidR="00801410" w:rsidRPr="00513530">
        <w:rPr>
          <w:rFonts w:ascii="Arial" w:hAnsi="Arial" w:cs="Arial"/>
          <w:b/>
          <w:sz w:val="26"/>
          <w:szCs w:val="26"/>
        </w:rPr>
        <w:t xml:space="preserve">ierre de instrucción. </w:t>
      </w:r>
      <w:r>
        <w:rPr>
          <w:rFonts w:ascii="Arial" w:hAnsi="Arial" w:cs="Arial"/>
          <w:sz w:val="26"/>
          <w:szCs w:val="26"/>
        </w:rPr>
        <w:t xml:space="preserve">Luego de celebrada la audiencia prevista </w:t>
      </w:r>
      <w:r w:rsidRPr="00513530">
        <w:rPr>
          <w:rFonts w:ascii="Arial" w:hAnsi="Arial" w:cs="Arial"/>
          <w:sz w:val="26"/>
          <w:szCs w:val="26"/>
        </w:rPr>
        <w:t xml:space="preserve">en el artículo 29 de la Ley Reglamentaria de las Fracciones I y II del Artículo 105 de la Constitución Política de los Estados Unidos Mexicanos (en </w:t>
      </w:r>
      <w:r>
        <w:rPr>
          <w:rFonts w:ascii="Arial" w:hAnsi="Arial" w:cs="Arial"/>
          <w:sz w:val="26"/>
          <w:szCs w:val="26"/>
        </w:rPr>
        <w:t>lo sucesivo</w:t>
      </w:r>
      <w:r w:rsidRPr="00513530">
        <w:rPr>
          <w:rFonts w:ascii="Arial" w:hAnsi="Arial" w:cs="Arial"/>
          <w:sz w:val="26"/>
          <w:szCs w:val="26"/>
        </w:rPr>
        <w:t xml:space="preserve"> </w:t>
      </w:r>
      <w:r>
        <w:rPr>
          <w:rFonts w:ascii="Arial" w:hAnsi="Arial" w:cs="Arial"/>
          <w:sz w:val="26"/>
          <w:szCs w:val="26"/>
        </w:rPr>
        <w:t>“l</w:t>
      </w:r>
      <w:r w:rsidRPr="00513530">
        <w:rPr>
          <w:rFonts w:ascii="Arial" w:hAnsi="Arial" w:cs="Arial"/>
          <w:sz w:val="26"/>
          <w:szCs w:val="26"/>
        </w:rPr>
        <w:t xml:space="preserve">ey </w:t>
      </w:r>
      <w:r>
        <w:rPr>
          <w:rFonts w:ascii="Arial" w:hAnsi="Arial" w:cs="Arial"/>
          <w:sz w:val="26"/>
          <w:szCs w:val="26"/>
        </w:rPr>
        <w:t>r</w:t>
      </w:r>
      <w:r w:rsidRPr="00513530">
        <w:rPr>
          <w:rFonts w:ascii="Arial" w:hAnsi="Arial" w:cs="Arial"/>
          <w:sz w:val="26"/>
          <w:szCs w:val="26"/>
        </w:rPr>
        <w:t>eglamentaria</w:t>
      </w:r>
      <w:r>
        <w:rPr>
          <w:rFonts w:ascii="Arial" w:hAnsi="Arial" w:cs="Arial"/>
          <w:sz w:val="26"/>
          <w:szCs w:val="26"/>
        </w:rPr>
        <w:t>”</w:t>
      </w:r>
      <w:r w:rsidRPr="00513530">
        <w:rPr>
          <w:rFonts w:ascii="Arial" w:hAnsi="Arial" w:cs="Arial"/>
          <w:sz w:val="26"/>
          <w:szCs w:val="26"/>
        </w:rPr>
        <w:t>)</w:t>
      </w:r>
      <w:r>
        <w:rPr>
          <w:rFonts w:ascii="Arial" w:hAnsi="Arial" w:cs="Arial"/>
          <w:sz w:val="26"/>
          <w:szCs w:val="26"/>
        </w:rPr>
        <w:t xml:space="preserve"> en que se </w:t>
      </w:r>
      <w:r w:rsidRPr="00513530">
        <w:rPr>
          <w:rFonts w:ascii="Arial" w:hAnsi="Arial" w:cs="Arial"/>
          <w:sz w:val="26"/>
          <w:szCs w:val="26"/>
        </w:rPr>
        <w:t>tuvieron por admitidas las pruebas ofrecidas</w:t>
      </w:r>
      <w:r>
        <w:rPr>
          <w:rFonts w:ascii="Arial" w:hAnsi="Arial" w:cs="Arial"/>
          <w:sz w:val="26"/>
          <w:szCs w:val="26"/>
        </w:rPr>
        <w:t xml:space="preserve"> por las partes y</w:t>
      </w:r>
      <w:r w:rsidRPr="00513530">
        <w:rPr>
          <w:rFonts w:ascii="Arial" w:hAnsi="Arial" w:cs="Arial"/>
          <w:sz w:val="26"/>
          <w:szCs w:val="26"/>
        </w:rPr>
        <w:t xml:space="preserve"> por </w:t>
      </w:r>
      <w:r>
        <w:rPr>
          <w:rFonts w:ascii="Arial" w:hAnsi="Arial" w:cs="Arial"/>
          <w:sz w:val="26"/>
          <w:szCs w:val="26"/>
        </w:rPr>
        <w:t>rendidos</w:t>
      </w:r>
      <w:r w:rsidRPr="00513530">
        <w:rPr>
          <w:rFonts w:ascii="Arial" w:hAnsi="Arial" w:cs="Arial"/>
          <w:sz w:val="26"/>
          <w:szCs w:val="26"/>
        </w:rPr>
        <w:t xml:space="preserve"> los alegatos</w:t>
      </w:r>
      <w:r w:rsidR="000E3A9B">
        <w:rPr>
          <w:rFonts w:ascii="Arial" w:hAnsi="Arial" w:cs="Arial"/>
          <w:sz w:val="26"/>
          <w:szCs w:val="26"/>
        </w:rPr>
        <w:t xml:space="preserve"> por ellas</w:t>
      </w:r>
      <w:r w:rsidRPr="00513530">
        <w:rPr>
          <w:rFonts w:ascii="Arial" w:hAnsi="Arial" w:cs="Arial"/>
          <w:sz w:val="26"/>
          <w:szCs w:val="26"/>
        </w:rPr>
        <w:t xml:space="preserve"> formulados</w:t>
      </w:r>
      <w:r>
        <w:rPr>
          <w:rFonts w:ascii="Arial" w:hAnsi="Arial" w:cs="Arial"/>
          <w:sz w:val="26"/>
          <w:szCs w:val="26"/>
        </w:rPr>
        <w:t>, en acuerdo de veintinueve de junio de</w:t>
      </w:r>
      <w:r w:rsidR="0047145B">
        <w:rPr>
          <w:rFonts w:ascii="Arial" w:hAnsi="Arial" w:cs="Arial"/>
          <w:sz w:val="26"/>
          <w:szCs w:val="26"/>
        </w:rPr>
        <w:t>l</w:t>
      </w:r>
      <w:r>
        <w:rPr>
          <w:rFonts w:ascii="Arial" w:hAnsi="Arial" w:cs="Arial"/>
          <w:sz w:val="26"/>
          <w:szCs w:val="26"/>
        </w:rPr>
        <w:t xml:space="preserve"> dos </w:t>
      </w:r>
      <w:proofErr w:type="gramStart"/>
      <w:r>
        <w:rPr>
          <w:rFonts w:ascii="Arial" w:hAnsi="Arial" w:cs="Arial"/>
          <w:sz w:val="26"/>
          <w:szCs w:val="26"/>
        </w:rPr>
        <w:t>mil veintiuno</w:t>
      </w:r>
      <w:proofErr w:type="gramEnd"/>
      <w:r>
        <w:rPr>
          <w:rFonts w:ascii="Arial" w:hAnsi="Arial" w:cs="Arial"/>
          <w:sz w:val="26"/>
          <w:szCs w:val="26"/>
        </w:rPr>
        <w:t xml:space="preserve"> se cerró la instrucción</w:t>
      </w:r>
      <w:r w:rsidR="0047145B">
        <w:rPr>
          <w:rFonts w:ascii="Arial" w:hAnsi="Arial" w:cs="Arial"/>
          <w:sz w:val="26"/>
          <w:szCs w:val="26"/>
        </w:rPr>
        <w:t>.</w:t>
      </w:r>
    </w:p>
    <w:p w14:paraId="06901F7F" w14:textId="77777777" w:rsidR="00801410" w:rsidRPr="004265EF" w:rsidRDefault="00801410" w:rsidP="00801410">
      <w:pPr>
        <w:pStyle w:val="corte4fondo"/>
        <w:spacing w:line="360" w:lineRule="auto"/>
        <w:jc w:val="both"/>
        <w:rPr>
          <w:rFonts w:asciiTheme="minorHAnsi" w:hAnsiTheme="minorHAnsi"/>
          <w:sz w:val="26"/>
        </w:rPr>
      </w:pPr>
    </w:p>
    <w:p w14:paraId="6214FE76" w14:textId="77777777" w:rsidR="00801410" w:rsidRPr="00513530" w:rsidRDefault="00801410" w:rsidP="00801410">
      <w:pPr>
        <w:pStyle w:val="Prrafodelista"/>
        <w:numPr>
          <w:ilvl w:val="0"/>
          <w:numId w:val="2"/>
        </w:numPr>
        <w:spacing w:line="240" w:lineRule="auto"/>
        <w:jc w:val="center"/>
        <w:rPr>
          <w:rFonts w:ascii="Arial" w:hAnsi="Arial" w:cs="Arial"/>
          <w:b/>
          <w:sz w:val="26"/>
          <w:szCs w:val="26"/>
        </w:rPr>
      </w:pPr>
      <w:r>
        <w:rPr>
          <w:rFonts w:ascii="Arial" w:hAnsi="Arial" w:cs="Arial"/>
          <w:b/>
          <w:sz w:val="26"/>
          <w:szCs w:val="26"/>
        </w:rPr>
        <w:t>COMPETENCIA</w:t>
      </w:r>
    </w:p>
    <w:p w14:paraId="5A72DEF7" w14:textId="77777777" w:rsidR="00801410" w:rsidRPr="00513530" w:rsidRDefault="00801410" w:rsidP="0047145B">
      <w:pPr>
        <w:pStyle w:val="Prrafodelista"/>
        <w:spacing w:line="360" w:lineRule="auto"/>
        <w:ind w:left="0"/>
        <w:rPr>
          <w:rFonts w:ascii="Arial" w:hAnsi="Arial" w:cs="Arial"/>
          <w:b/>
          <w:sz w:val="26"/>
          <w:szCs w:val="26"/>
        </w:rPr>
      </w:pPr>
    </w:p>
    <w:p w14:paraId="0AEAB888" w14:textId="4BBB67C0" w:rsidR="00EA6A90" w:rsidRPr="00EA6A90" w:rsidRDefault="00EA6A90" w:rsidP="00204293">
      <w:pPr>
        <w:pStyle w:val="Prrafodelista"/>
        <w:numPr>
          <w:ilvl w:val="0"/>
          <w:numId w:val="1"/>
        </w:numPr>
        <w:spacing w:line="360" w:lineRule="auto"/>
        <w:ind w:left="0" w:hanging="567"/>
        <w:jc w:val="both"/>
        <w:rPr>
          <w:rFonts w:ascii="Arial" w:hAnsi="Arial"/>
          <w:sz w:val="26"/>
        </w:rPr>
      </w:pPr>
      <w:r w:rsidRPr="00EA6A90">
        <w:rPr>
          <w:rFonts w:ascii="Arial" w:hAnsi="Arial" w:cs="Arial"/>
          <w:sz w:val="26"/>
          <w:szCs w:val="26"/>
          <w:lang w:val="es-ES_tradnl"/>
        </w:rPr>
        <w:t xml:space="preserve">Esta Segunda Sala de la Suprema Corte de Justicia de la Nación es legalmente competente para conocer de la presente controversia constitucional en términos de lo dispuesto en los artículos 105, fracción I, inciso l), de la Constitución </w:t>
      </w:r>
      <w:r w:rsidR="001326BA">
        <w:rPr>
          <w:rFonts w:ascii="Arial" w:hAnsi="Arial" w:cs="Arial"/>
          <w:sz w:val="26"/>
          <w:szCs w:val="26"/>
          <w:lang w:val="es-ES_tradnl"/>
        </w:rPr>
        <w:t>Política de los Estados Unidos Mexicanos</w:t>
      </w:r>
      <w:r w:rsidRPr="00EA6A90">
        <w:rPr>
          <w:rFonts w:ascii="Arial" w:hAnsi="Arial" w:cs="Arial"/>
          <w:sz w:val="26"/>
          <w:szCs w:val="26"/>
          <w:lang w:val="es-ES_tradnl"/>
        </w:rPr>
        <w:t>; 10, fracción I</w:t>
      </w:r>
      <w:r w:rsidRPr="00EA6A90">
        <w:rPr>
          <w:rFonts w:ascii="Arial" w:hAnsi="Arial"/>
          <w:sz w:val="26"/>
        </w:rPr>
        <w:t>,</w:t>
      </w:r>
      <w:r w:rsidR="001326BA">
        <w:rPr>
          <w:rFonts w:ascii="Arial" w:hAnsi="Arial"/>
          <w:sz w:val="26"/>
        </w:rPr>
        <w:t xml:space="preserve"> y 11, fracción V,</w:t>
      </w:r>
      <w:r w:rsidRPr="00EA6A90">
        <w:rPr>
          <w:rFonts w:ascii="Arial" w:hAnsi="Arial" w:cs="Arial"/>
          <w:sz w:val="26"/>
          <w:szCs w:val="26"/>
          <w:lang w:val="es-ES_tradnl"/>
        </w:rPr>
        <w:t xml:space="preserve"> de la Ley Orgánica del Poder Judicial de la Federación</w:t>
      </w:r>
      <w:r w:rsidRPr="00EA6A90">
        <w:rPr>
          <w:rFonts w:ascii="Arial" w:hAnsi="Arial" w:cs="Arial"/>
          <w:sz w:val="26"/>
          <w:szCs w:val="26"/>
        </w:rPr>
        <w:t>,</w:t>
      </w:r>
      <w:r w:rsidRPr="00EA6A90">
        <w:rPr>
          <w:rFonts w:ascii="Arial" w:hAnsi="Arial" w:cs="Arial"/>
          <w:sz w:val="26"/>
          <w:szCs w:val="26"/>
          <w:lang w:val="es-ES_tradnl"/>
        </w:rPr>
        <w:t xml:space="preserve"> así como en los puntos</w:t>
      </w:r>
      <w:r w:rsidRPr="00EA6A90">
        <w:rPr>
          <w:rFonts w:ascii="Arial" w:hAnsi="Arial"/>
          <w:sz w:val="26"/>
          <w:lang w:val="es-ES_tradnl"/>
        </w:rPr>
        <w:t xml:space="preserve"> </w:t>
      </w:r>
      <w:r w:rsidRPr="00EA6A90">
        <w:rPr>
          <w:rFonts w:ascii="Arial" w:hAnsi="Arial" w:cs="Arial"/>
          <w:sz w:val="26"/>
          <w:szCs w:val="26"/>
        </w:rPr>
        <w:t xml:space="preserve">segundo, fracción I, y tercero, del Acuerdo General Plenario 5/2013, por tratarse de un conflicto entre un órgano constitucional autónomo (INE) y el Congreso de la Unión y el Ejecutivo Federal, por la constitucionalidad del PEF para el ejercicio fiscal dos mil veintiuno. </w:t>
      </w:r>
    </w:p>
    <w:p w14:paraId="183F08F4" w14:textId="77777777" w:rsidR="00F54B24" w:rsidRDefault="00F54B24" w:rsidP="005F352F">
      <w:pPr>
        <w:pStyle w:val="Prrafodelista"/>
        <w:spacing w:line="360" w:lineRule="auto"/>
        <w:ind w:left="0"/>
        <w:jc w:val="both"/>
        <w:rPr>
          <w:rFonts w:ascii="Arial" w:hAnsi="Arial" w:cs="Arial"/>
          <w:sz w:val="26"/>
          <w:szCs w:val="26"/>
        </w:rPr>
      </w:pPr>
    </w:p>
    <w:p w14:paraId="2A50BF26" w14:textId="6F88106E" w:rsidR="005F352F" w:rsidRDefault="005F352F" w:rsidP="005F352F">
      <w:pPr>
        <w:pStyle w:val="Prrafodelista"/>
        <w:spacing w:line="360" w:lineRule="auto"/>
        <w:ind w:left="0"/>
        <w:jc w:val="center"/>
        <w:rPr>
          <w:rFonts w:ascii="Arial" w:hAnsi="Arial" w:cs="Arial"/>
          <w:b/>
          <w:bCs/>
          <w:sz w:val="26"/>
          <w:szCs w:val="26"/>
        </w:rPr>
      </w:pPr>
      <w:r w:rsidRPr="005F352F">
        <w:rPr>
          <w:rFonts w:ascii="Arial" w:hAnsi="Arial" w:cs="Arial"/>
          <w:b/>
          <w:bCs/>
          <w:sz w:val="26"/>
          <w:szCs w:val="26"/>
        </w:rPr>
        <w:t xml:space="preserve">III. </w:t>
      </w:r>
      <w:r w:rsidR="00EA6A90">
        <w:rPr>
          <w:rFonts w:ascii="Arial" w:hAnsi="Arial" w:cs="Arial"/>
          <w:b/>
          <w:bCs/>
          <w:sz w:val="26"/>
          <w:szCs w:val="26"/>
        </w:rPr>
        <w:t>PROCEDENCIA</w:t>
      </w:r>
    </w:p>
    <w:p w14:paraId="51EB4A70" w14:textId="77777777" w:rsidR="001326BA" w:rsidRPr="005F352F" w:rsidRDefault="001326BA" w:rsidP="001326BA">
      <w:pPr>
        <w:pStyle w:val="Prrafodelista"/>
        <w:spacing w:line="360" w:lineRule="auto"/>
        <w:ind w:left="0"/>
        <w:rPr>
          <w:rFonts w:ascii="Arial" w:hAnsi="Arial" w:cs="Arial"/>
          <w:b/>
          <w:bCs/>
          <w:sz w:val="26"/>
          <w:szCs w:val="26"/>
        </w:rPr>
      </w:pPr>
    </w:p>
    <w:p w14:paraId="40A35616" w14:textId="4EE703D7" w:rsidR="00EA6A90" w:rsidRDefault="00EA6A90" w:rsidP="00EA6A90">
      <w:pPr>
        <w:pStyle w:val="Prrafodelista"/>
        <w:numPr>
          <w:ilvl w:val="0"/>
          <w:numId w:val="1"/>
        </w:numPr>
        <w:spacing w:line="360" w:lineRule="auto"/>
        <w:ind w:left="0" w:hanging="426"/>
        <w:jc w:val="both"/>
        <w:rPr>
          <w:rFonts w:ascii="Arial" w:hAnsi="Arial" w:cs="Arial"/>
          <w:bCs/>
          <w:sz w:val="26"/>
          <w:szCs w:val="26"/>
        </w:rPr>
      </w:pPr>
      <w:r>
        <w:rPr>
          <w:rFonts w:ascii="Arial" w:hAnsi="Arial" w:cs="Arial"/>
          <w:bCs/>
          <w:sz w:val="26"/>
          <w:szCs w:val="26"/>
        </w:rPr>
        <w:t>Tomando en cuenta que la procedencia de los procesos es una cuestión de orden público, esta Segunda Sala estima innecesario verificar los requisitos de legitimación y oportunidad, en virtud de que se actualiza una hipótesis de improcedencia que conduce al sobreseimiento total en la controversia constitucional de conformidad con lo dispuesto por el artículo 20, fracción II, de la ley reglamentaria, conforme al que procederá el sobreseimiento cuando durante el juicio apareciere o sobreviniere alguna causa de improcedencia prevista en el diverso artículo 19.</w:t>
      </w:r>
    </w:p>
    <w:p w14:paraId="552A5658" w14:textId="77777777" w:rsidR="00EA6A90" w:rsidRDefault="00EA6A90" w:rsidP="00EA6A90">
      <w:pPr>
        <w:pStyle w:val="Prrafodelista"/>
        <w:spacing w:line="360" w:lineRule="auto"/>
        <w:ind w:left="0"/>
        <w:jc w:val="both"/>
        <w:rPr>
          <w:rFonts w:ascii="Arial" w:hAnsi="Arial" w:cs="Arial"/>
          <w:bCs/>
          <w:sz w:val="26"/>
          <w:szCs w:val="26"/>
        </w:rPr>
      </w:pPr>
    </w:p>
    <w:p w14:paraId="543F4B54" w14:textId="77777777" w:rsidR="00EA6A9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Sentado lo anterior, este órgano colegiado considera que, en el caso que nos ocupa, se actualiza la hipótesis prevista en el artículo 19, fracción V, de la ley reglamentaria, que establece:</w:t>
      </w:r>
    </w:p>
    <w:p w14:paraId="1B39BBCC" w14:textId="77777777" w:rsidR="00EA6A90" w:rsidRPr="00345635" w:rsidRDefault="00EA6A90" w:rsidP="00EA6A90">
      <w:pPr>
        <w:pStyle w:val="Prrafodelista"/>
        <w:rPr>
          <w:rFonts w:ascii="Arial" w:hAnsi="Arial" w:cs="Arial"/>
          <w:bCs/>
          <w:sz w:val="26"/>
          <w:szCs w:val="26"/>
        </w:rPr>
      </w:pPr>
    </w:p>
    <w:p w14:paraId="10E63244" w14:textId="77777777" w:rsidR="00EA6A90" w:rsidRPr="00345635" w:rsidRDefault="00EA6A90" w:rsidP="00EA6A90">
      <w:pPr>
        <w:pStyle w:val="Prrafodelista"/>
        <w:spacing w:line="240" w:lineRule="auto"/>
        <w:ind w:left="851" w:right="616"/>
        <w:jc w:val="both"/>
        <w:rPr>
          <w:rFonts w:ascii="Arial" w:hAnsi="Arial" w:cs="Arial"/>
          <w:bCs/>
          <w:i/>
          <w:iCs/>
        </w:rPr>
      </w:pPr>
      <w:r w:rsidRPr="00345635">
        <w:rPr>
          <w:rFonts w:ascii="Arial" w:hAnsi="Arial" w:cs="Arial"/>
          <w:b/>
          <w:i/>
          <w:iCs/>
        </w:rPr>
        <w:t xml:space="preserve">Artículo 19. </w:t>
      </w:r>
      <w:r w:rsidRPr="00345635">
        <w:rPr>
          <w:rFonts w:ascii="Arial" w:hAnsi="Arial" w:cs="Arial"/>
          <w:bCs/>
          <w:i/>
          <w:iCs/>
        </w:rPr>
        <w:t>Las controversias constitucionales son improcedentes:</w:t>
      </w:r>
    </w:p>
    <w:p w14:paraId="6A23142C" w14:textId="77777777" w:rsidR="00EA6A90" w:rsidRPr="00345635" w:rsidRDefault="00EA6A90" w:rsidP="00EA6A90">
      <w:pPr>
        <w:pStyle w:val="Prrafodelista"/>
        <w:spacing w:line="240" w:lineRule="auto"/>
        <w:ind w:left="851" w:right="616"/>
        <w:jc w:val="both"/>
        <w:rPr>
          <w:rFonts w:ascii="Arial" w:hAnsi="Arial" w:cs="Arial"/>
          <w:bCs/>
          <w:i/>
          <w:iCs/>
        </w:rPr>
      </w:pPr>
      <w:r w:rsidRPr="00345635">
        <w:rPr>
          <w:rFonts w:ascii="Arial" w:hAnsi="Arial" w:cs="Arial"/>
          <w:bCs/>
          <w:i/>
          <w:iCs/>
        </w:rPr>
        <w:t>(…)</w:t>
      </w:r>
    </w:p>
    <w:p w14:paraId="5EC9C209" w14:textId="0CE539A3" w:rsidR="00EA6A90" w:rsidRPr="00F210B2" w:rsidRDefault="00F210B2" w:rsidP="00F210B2">
      <w:pPr>
        <w:spacing w:line="240" w:lineRule="auto"/>
        <w:ind w:left="851" w:right="616"/>
        <w:jc w:val="both"/>
        <w:rPr>
          <w:rFonts w:ascii="Arial" w:hAnsi="Arial" w:cs="Arial"/>
          <w:bCs/>
          <w:i/>
          <w:iCs/>
        </w:rPr>
      </w:pPr>
      <w:r>
        <w:rPr>
          <w:rFonts w:ascii="Arial" w:hAnsi="Arial" w:cs="Arial"/>
          <w:bCs/>
          <w:i/>
          <w:iCs/>
        </w:rPr>
        <w:t xml:space="preserve">V. </w:t>
      </w:r>
      <w:r w:rsidR="00EA6A90" w:rsidRPr="00F210B2">
        <w:rPr>
          <w:rFonts w:ascii="Arial" w:hAnsi="Arial" w:cs="Arial"/>
          <w:bCs/>
          <w:i/>
          <w:iCs/>
        </w:rPr>
        <w:t>Cuando hayan cesado los efectos de una norma general o acto materia de la controversia.</w:t>
      </w:r>
    </w:p>
    <w:p w14:paraId="7D25BC3E" w14:textId="77777777" w:rsidR="00EA6A90" w:rsidRPr="00345635" w:rsidRDefault="00EA6A90" w:rsidP="00EA6A90">
      <w:pPr>
        <w:pStyle w:val="Prrafodelista"/>
        <w:spacing w:line="240" w:lineRule="auto"/>
        <w:ind w:left="851" w:right="616"/>
        <w:jc w:val="both"/>
        <w:rPr>
          <w:rFonts w:ascii="Arial" w:hAnsi="Arial" w:cs="Arial"/>
          <w:bCs/>
          <w:i/>
          <w:iCs/>
        </w:rPr>
      </w:pPr>
      <w:r w:rsidRPr="00345635">
        <w:rPr>
          <w:rFonts w:ascii="Arial" w:hAnsi="Arial" w:cs="Arial"/>
          <w:bCs/>
          <w:i/>
          <w:iCs/>
        </w:rPr>
        <w:t>(…)</w:t>
      </w:r>
    </w:p>
    <w:p w14:paraId="2BB382B9" w14:textId="77777777" w:rsidR="00EA6A90" w:rsidRPr="00345635" w:rsidRDefault="00EA6A90" w:rsidP="00EA6A90">
      <w:pPr>
        <w:pStyle w:val="Prrafodelista"/>
        <w:rPr>
          <w:rFonts w:ascii="Arial" w:hAnsi="Arial" w:cs="Arial"/>
          <w:bCs/>
          <w:sz w:val="26"/>
          <w:szCs w:val="26"/>
        </w:rPr>
      </w:pPr>
    </w:p>
    <w:p w14:paraId="20AAB1C6" w14:textId="15D27EEB" w:rsidR="00EA6A90" w:rsidRPr="00394FE5"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 xml:space="preserve">Para demostrar el aserto anterior se toma en cuenta que, como quedó expuesto en los antecedentes de esta sentencia, </w:t>
      </w:r>
      <w:r w:rsidR="00845A37">
        <w:rPr>
          <w:rFonts w:ascii="Arial" w:hAnsi="Arial" w:cs="Arial"/>
          <w:bCs/>
          <w:sz w:val="26"/>
          <w:szCs w:val="26"/>
        </w:rPr>
        <w:t>el INE</w:t>
      </w:r>
      <w:r>
        <w:rPr>
          <w:rFonts w:ascii="Arial" w:hAnsi="Arial" w:cs="Arial"/>
          <w:bCs/>
          <w:sz w:val="26"/>
          <w:szCs w:val="26"/>
        </w:rPr>
        <w:t xml:space="preserve"> impugna </w:t>
      </w:r>
      <w:r w:rsidR="00845A37">
        <w:rPr>
          <w:rFonts w:ascii="Arial" w:hAnsi="Arial" w:cs="Arial"/>
          <w:bCs/>
          <w:sz w:val="26"/>
          <w:szCs w:val="26"/>
        </w:rPr>
        <w:t xml:space="preserve">diversas normas </w:t>
      </w:r>
      <w:r>
        <w:rPr>
          <w:rFonts w:ascii="Arial" w:hAnsi="Arial" w:cs="Arial"/>
          <w:bCs/>
          <w:sz w:val="26"/>
          <w:szCs w:val="26"/>
        </w:rPr>
        <w:t xml:space="preserve">del </w:t>
      </w:r>
      <w:r w:rsidRPr="00FA5B14">
        <w:rPr>
          <w:rFonts w:ascii="Arial" w:hAnsi="Arial" w:cs="Arial"/>
          <w:sz w:val="26"/>
          <w:szCs w:val="26"/>
        </w:rPr>
        <w:t xml:space="preserve">Decreto por el que se expide el </w:t>
      </w:r>
      <w:r>
        <w:rPr>
          <w:rFonts w:ascii="Arial" w:hAnsi="Arial" w:cs="Arial"/>
          <w:sz w:val="26"/>
          <w:szCs w:val="26"/>
        </w:rPr>
        <w:t>PEF</w:t>
      </w:r>
      <w:r w:rsidRPr="00FA5B14">
        <w:rPr>
          <w:rFonts w:ascii="Arial" w:hAnsi="Arial" w:cs="Arial"/>
          <w:sz w:val="26"/>
          <w:szCs w:val="26"/>
        </w:rPr>
        <w:t xml:space="preserve"> dos mil veintiuno</w:t>
      </w:r>
      <w:r>
        <w:rPr>
          <w:rFonts w:ascii="Arial" w:hAnsi="Arial" w:cs="Arial"/>
          <w:sz w:val="26"/>
          <w:szCs w:val="26"/>
        </w:rPr>
        <w:t>.</w:t>
      </w:r>
    </w:p>
    <w:p w14:paraId="4F72C61B" w14:textId="77777777" w:rsidR="00EA6A90" w:rsidRDefault="00EA6A90" w:rsidP="00EA6A90">
      <w:pPr>
        <w:pStyle w:val="Prrafodelista"/>
        <w:spacing w:line="360" w:lineRule="auto"/>
        <w:ind w:left="0"/>
        <w:jc w:val="both"/>
        <w:rPr>
          <w:rFonts w:ascii="Arial" w:hAnsi="Arial" w:cs="Arial"/>
          <w:bCs/>
          <w:sz w:val="26"/>
          <w:szCs w:val="26"/>
        </w:rPr>
      </w:pPr>
    </w:p>
    <w:p w14:paraId="0126D719" w14:textId="77777777" w:rsidR="00EA6A90" w:rsidRPr="008511F0" w:rsidRDefault="00EA6A90" w:rsidP="00EA6A90">
      <w:pPr>
        <w:pStyle w:val="Prrafodelista"/>
        <w:numPr>
          <w:ilvl w:val="0"/>
          <w:numId w:val="1"/>
        </w:numPr>
        <w:spacing w:line="360" w:lineRule="auto"/>
        <w:ind w:left="0" w:hanging="567"/>
        <w:jc w:val="both"/>
        <w:rPr>
          <w:rFonts w:ascii="Arial" w:hAnsi="Arial" w:cs="Arial"/>
          <w:bCs/>
          <w:sz w:val="26"/>
          <w:szCs w:val="26"/>
        </w:rPr>
      </w:pPr>
      <w:r w:rsidRPr="008511F0">
        <w:rPr>
          <w:rFonts w:ascii="Arial" w:hAnsi="Arial" w:cs="Arial"/>
          <w:bCs/>
          <w:sz w:val="26"/>
          <w:szCs w:val="26"/>
        </w:rPr>
        <w:t xml:space="preserve">A diferencia del resto de las normas, cuya vigencia no se agota con su aplicación y sus efectos se prolongan en el tiempo, siempre y cuando no sean reformadas, derogadas o abrogadas a través del mismo procedimiento llevado a cabo para su creación, las normas </w:t>
      </w:r>
      <w:r>
        <w:rPr>
          <w:rFonts w:ascii="Arial" w:hAnsi="Arial" w:cs="Arial"/>
          <w:bCs/>
          <w:sz w:val="26"/>
          <w:szCs w:val="26"/>
        </w:rPr>
        <w:t xml:space="preserve">generales </w:t>
      </w:r>
      <w:r w:rsidRPr="008511F0">
        <w:rPr>
          <w:rFonts w:ascii="Arial" w:hAnsi="Arial" w:cs="Arial"/>
          <w:bCs/>
          <w:sz w:val="26"/>
          <w:szCs w:val="26"/>
        </w:rPr>
        <w:t xml:space="preserve">contenidas en las leyes de ingresos y </w:t>
      </w:r>
      <w:r>
        <w:rPr>
          <w:rFonts w:ascii="Arial" w:hAnsi="Arial" w:cs="Arial"/>
          <w:bCs/>
          <w:sz w:val="26"/>
          <w:szCs w:val="26"/>
        </w:rPr>
        <w:t xml:space="preserve">el presupuesto </w:t>
      </w:r>
      <w:r w:rsidRPr="008511F0">
        <w:rPr>
          <w:rFonts w:ascii="Arial" w:hAnsi="Arial" w:cs="Arial"/>
          <w:bCs/>
          <w:sz w:val="26"/>
          <w:szCs w:val="26"/>
        </w:rPr>
        <w:t xml:space="preserve">de egresos </w:t>
      </w:r>
      <w:r>
        <w:rPr>
          <w:rFonts w:ascii="Arial" w:hAnsi="Arial" w:cs="Arial"/>
          <w:bCs/>
          <w:sz w:val="26"/>
          <w:szCs w:val="26"/>
        </w:rPr>
        <w:t xml:space="preserve">(y algunas </w:t>
      </w:r>
      <w:r w:rsidRPr="008511F0">
        <w:rPr>
          <w:rFonts w:ascii="Arial" w:hAnsi="Arial" w:cs="Arial"/>
          <w:bCs/>
          <w:sz w:val="26"/>
          <w:szCs w:val="26"/>
        </w:rPr>
        <w:t>otras cuya vigencia depende directamente de éstas</w:t>
      </w:r>
      <w:r>
        <w:rPr>
          <w:rFonts w:ascii="Arial" w:hAnsi="Arial" w:cs="Arial"/>
          <w:bCs/>
          <w:sz w:val="26"/>
          <w:szCs w:val="26"/>
        </w:rPr>
        <w:t>)</w:t>
      </w:r>
      <w:r w:rsidRPr="008511F0">
        <w:rPr>
          <w:rFonts w:ascii="Arial" w:hAnsi="Arial" w:cs="Arial"/>
          <w:bCs/>
          <w:sz w:val="26"/>
          <w:szCs w:val="26"/>
        </w:rPr>
        <w:t xml:space="preserve">, están sujetas al principio de anualidad, </w:t>
      </w:r>
      <w:r>
        <w:rPr>
          <w:rFonts w:ascii="Arial" w:hAnsi="Arial" w:cs="Arial"/>
          <w:bCs/>
          <w:sz w:val="26"/>
          <w:szCs w:val="26"/>
        </w:rPr>
        <w:t xml:space="preserve">conforme al cual, </w:t>
      </w:r>
      <w:r w:rsidRPr="008511F0">
        <w:rPr>
          <w:rFonts w:ascii="Arial" w:hAnsi="Arial" w:cs="Arial"/>
          <w:bCs/>
          <w:sz w:val="26"/>
          <w:szCs w:val="26"/>
        </w:rPr>
        <w:t>su vigencia concluye con el ejercicio fiscal que regulan</w:t>
      </w:r>
      <w:r>
        <w:rPr>
          <w:rFonts w:ascii="Arial" w:hAnsi="Arial" w:cs="Arial"/>
          <w:bCs/>
          <w:sz w:val="26"/>
          <w:szCs w:val="26"/>
        </w:rPr>
        <w:t>.</w:t>
      </w:r>
    </w:p>
    <w:p w14:paraId="4A169307" w14:textId="77777777" w:rsidR="00EA6A90" w:rsidRPr="008511F0" w:rsidRDefault="00EA6A90" w:rsidP="00EA6A90">
      <w:pPr>
        <w:pStyle w:val="Prrafodelista"/>
        <w:rPr>
          <w:rFonts w:ascii="Arial" w:hAnsi="Arial" w:cs="Arial"/>
          <w:sz w:val="26"/>
          <w:szCs w:val="26"/>
        </w:rPr>
      </w:pPr>
    </w:p>
    <w:p w14:paraId="5F134F2E" w14:textId="7F7EDC99" w:rsidR="00EA6A90" w:rsidRPr="00394FE5"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sz w:val="26"/>
          <w:szCs w:val="26"/>
        </w:rPr>
        <w:lastRenderedPageBreak/>
        <w:t>Este principio se advierte del artículo 74, fracción I</w:t>
      </w:r>
      <w:r w:rsidR="00204293">
        <w:rPr>
          <w:rFonts w:ascii="Arial" w:hAnsi="Arial" w:cs="Arial"/>
          <w:sz w:val="26"/>
          <w:szCs w:val="26"/>
        </w:rPr>
        <w:t>V</w:t>
      </w:r>
      <w:r>
        <w:rPr>
          <w:rFonts w:ascii="Arial" w:hAnsi="Arial" w:cs="Arial"/>
          <w:sz w:val="26"/>
          <w:szCs w:val="26"/>
        </w:rPr>
        <w:t xml:space="preserve">, de la Constitución Política de los Estados Unidos Mexicanos que establece, en la parte que interesa, que la Cámara de Diputados del Congreso de la Unión tiene, entre otras facultades, la de </w:t>
      </w:r>
      <w:r w:rsidRPr="00394FE5">
        <w:rPr>
          <w:rFonts w:ascii="Arial" w:hAnsi="Arial" w:cs="Arial"/>
          <w:i/>
          <w:iCs/>
          <w:sz w:val="26"/>
          <w:szCs w:val="26"/>
        </w:rPr>
        <w:t>aprobar anualmente el Presupuesto de Egresos de la Federación, previo examen, discusión y, en su caso, modificación del Proyecto enviado por el Ejecutivo Federal, una vez aprobadas las contribuciones que, a su juicio, deben decretarse para cubrirlo</w:t>
      </w:r>
      <w:r>
        <w:rPr>
          <w:rFonts w:ascii="Arial" w:hAnsi="Arial" w:cs="Arial"/>
          <w:sz w:val="26"/>
          <w:szCs w:val="26"/>
        </w:rPr>
        <w:t>, lo que deberá efectuar a más tardar el día quince del mes de noviembre.</w:t>
      </w:r>
    </w:p>
    <w:p w14:paraId="02D182A3" w14:textId="77777777" w:rsidR="00EA6A90" w:rsidRPr="00394FE5" w:rsidRDefault="00EA6A90" w:rsidP="00EA6A90">
      <w:pPr>
        <w:pStyle w:val="Prrafodelista"/>
        <w:rPr>
          <w:rFonts w:ascii="Arial" w:hAnsi="Arial" w:cs="Arial"/>
          <w:sz w:val="26"/>
          <w:szCs w:val="26"/>
        </w:rPr>
      </w:pPr>
    </w:p>
    <w:p w14:paraId="3A8D6269" w14:textId="77777777" w:rsidR="00EA6A90" w:rsidRPr="008511F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sz w:val="26"/>
          <w:szCs w:val="26"/>
        </w:rPr>
        <w:t>De esta forma, la Cámara de Diputados debe aprobar el PEF que regirá anualmente, previo al inicio del ejercicio fiscal, el cual es coincidente con el año calendario.</w:t>
      </w:r>
    </w:p>
    <w:p w14:paraId="5D051CA7" w14:textId="77777777" w:rsidR="00EA6A90" w:rsidRPr="008511F0" w:rsidRDefault="00EA6A90" w:rsidP="00EA6A90">
      <w:pPr>
        <w:pStyle w:val="Prrafodelista"/>
        <w:rPr>
          <w:rFonts w:ascii="Arial" w:hAnsi="Arial" w:cs="Arial"/>
          <w:bCs/>
          <w:sz w:val="26"/>
          <w:szCs w:val="26"/>
        </w:rPr>
      </w:pPr>
    </w:p>
    <w:p w14:paraId="28292097" w14:textId="6940AA4F" w:rsidR="00EA6A9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 xml:space="preserve">En el caso que nos ocupa, el artículo 1, primer párrafo, del PEF aprobado para el ejercicio fiscal </w:t>
      </w:r>
      <w:r w:rsidR="00CE66AD">
        <w:rPr>
          <w:rFonts w:ascii="Arial" w:hAnsi="Arial" w:cs="Arial"/>
          <w:bCs/>
          <w:sz w:val="26"/>
          <w:szCs w:val="26"/>
        </w:rPr>
        <w:t>dos mil veintiuno</w:t>
      </w:r>
      <w:r>
        <w:rPr>
          <w:rFonts w:ascii="Arial" w:hAnsi="Arial" w:cs="Arial"/>
          <w:bCs/>
          <w:sz w:val="26"/>
          <w:szCs w:val="26"/>
        </w:rPr>
        <w:t>, establece lo siguiente:</w:t>
      </w:r>
    </w:p>
    <w:p w14:paraId="4CD4063D" w14:textId="77777777" w:rsidR="00EA6A90" w:rsidRPr="008511F0" w:rsidRDefault="00EA6A90" w:rsidP="00EA6A90">
      <w:pPr>
        <w:pStyle w:val="Prrafodelista"/>
        <w:rPr>
          <w:rFonts w:ascii="Arial" w:hAnsi="Arial" w:cs="Arial"/>
          <w:bCs/>
          <w:sz w:val="26"/>
          <w:szCs w:val="26"/>
        </w:rPr>
      </w:pPr>
    </w:p>
    <w:p w14:paraId="7D0033A3" w14:textId="77777777" w:rsidR="00EA6A90" w:rsidRDefault="00EA6A90" w:rsidP="00EA6A90">
      <w:pPr>
        <w:pStyle w:val="Prrafodelista"/>
        <w:spacing w:line="240" w:lineRule="auto"/>
        <w:ind w:left="567" w:right="616"/>
        <w:jc w:val="both"/>
        <w:rPr>
          <w:rFonts w:ascii="Arial" w:hAnsi="Arial" w:cs="Arial"/>
          <w:bCs/>
          <w:i/>
          <w:iCs/>
        </w:rPr>
      </w:pPr>
      <w:r w:rsidRPr="008511F0">
        <w:rPr>
          <w:rFonts w:ascii="Arial" w:hAnsi="Arial" w:cs="Arial"/>
          <w:b/>
          <w:i/>
          <w:iCs/>
        </w:rPr>
        <w:t>Artículo 1.</w:t>
      </w:r>
      <w:r w:rsidRPr="008511F0">
        <w:rPr>
          <w:rFonts w:ascii="Arial" w:hAnsi="Arial" w:cs="Arial"/>
          <w:bCs/>
          <w:i/>
          <w:iCs/>
        </w:rPr>
        <w:t xml:space="preserve"> El ejercicio, el control y la evaluación del gasto público federal para el ejercicio fiscal de 2021, así como la contabilidad y la presentación de la información financiera correspondiente, se realizarán conforme a lo establecido en la Ley Federal de Presupuesto y Responsabilidad Hacendaria, la Ley Federal de Austeridad Republicana, la Ley General de Contabilidad Gubernamental y en las disposiciones que, en el marco de dichas leyes, estén establecidas en otros ordenamientos y en este Presupuesto de Egresos.</w:t>
      </w:r>
    </w:p>
    <w:p w14:paraId="0BCA007C" w14:textId="77777777" w:rsidR="00EA6A90" w:rsidRPr="008511F0" w:rsidRDefault="00EA6A90" w:rsidP="00EA6A90">
      <w:pPr>
        <w:pStyle w:val="Prrafodelista"/>
        <w:spacing w:line="240" w:lineRule="auto"/>
        <w:ind w:left="567" w:right="616"/>
        <w:jc w:val="both"/>
        <w:rPr>
          <w:rFonts w:ascii="Arial" w:hAnsi="Arial" w:cs="Arial"/>
          <w:bCs/>
          <w:i/>
          <w:iCs/>
        </w:rPr>
      </w:pPr>
      <w:r w:rsidRPr="008511F0">
        <w:rPr>
          <w:rFonts w:ascii="Arial" w:hAnsi="Arial" w:cs="Arial"/>
          <w:bCs/>
          <w:i/>
          <w:iCs/>
        </w:rPr>
        <w:t>(…)</w:t>
      </w:r>
    </w:p>
    <w:p w14:paraId="5F8149B8" w14:textId="77777777" w:rsidR="00EA6A90" w:rsidRPr="008511F0" w:rsidRDefault="00EA6A90" w:rsidP="00EA6A90">
      <w:pPr>
        <w:pStyle w:val="Prrafodelista"/>
        <w:rPr>
          <w:rFonts w:ascii="Arial" w:hAnsi="Arial" w:cs="Arial"/>
          <w:bCs/>
          <w:sz w:val="26"/>
          <w:szCs w:val="26"/>
        </w:rPr>
      </w:pPr>
    </w:p>
    <w:p w14:paraId="7DF60C47" w14:textId="77777777" w:rsidR="00EA6A9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De lo hasta aquí expuesto se advierte que las normas impugnadas fueron emitidas para el ejercicio, control y evaluación del gasto público federal para el ejercicio fiscal dos mil veintiuno y, por ende, es evidente que han cesado en sus efectos, afirmación que se corrobora si se toma en cuenta que el artículo primero transitorio del Presupuesto de Egresos de la Federación para dos mil veintidós establece que sus disposiciones entraron en vigor justamente el primero de enero de este año.</w:t>
      </w:r>
    </w:p>
    <w:p w14:paraId="63420A55" w14:textId="77777777" w:rsidR="00EA6A90" w:rsidRDefault="00EA6A90" w:rsidP="00EA6A90">
      <w:pPr>
        <w:pStyle w:val="Prrafodelista"/>
        <w:spacing w:line="360" w:lineRule="auto"/>
        <w:ind w:left="0"/>
        <w:jc w:val="both"/>
        <w:rPr>
          <w:rFonts w:ascii="Arial" w:hAnsi="Arial" w:cs="Arial"/>
          <w:bCs/>
          <w:sz w:val="26"/>
          <w:szCs w:val="26"/>
        </w:rPr>
      </w:pPr>
    </w:p>
    <w:p w14:paraId="77935989" w14:textId="77777777" w:rsidR="00EA6A9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 xml:space="preserve">En consecuencia, lo procedente es decretar el sobreseimiento en la controversia constitucional en virtud de que han cesado en sus efectos las normas impugnadas. Sirve de apoyo a lo anterior, por analogía, la tesis de jurisprudencia P./J. 9/2004, visible en el Semanario Judicial de la Federación </w:t>
      </w:r>
      <w:r>
        <w:rPr>
          <w:rFonts w:ascii="Arial" w:hAnsi="Arial" w:cs="Arial"/>
          <w:bCs/>
          <w:sz w:val="26"/>
          <w:szCs w:val="26"/>
        </w:rPr>
        <w:lastRenderedPageBreak/>
        <w:t>y su Gaceta, Novena Época, Tomo XIX, marzo del dos mil cuatro, página 957, que establece:</w:t>
      </w:r>
    </w:p>
    <w:p w14:paraId="6ADEC3DE" w14:textId="77777777" w:rsidR="00EA6A90" w:rsidRPr="009C0B6E" w:rsidRDefault="00EA6A90" w:rsidP="00EA6A90">
      <w:pPr>
        <w:pStyle w:val="Prrafodelista"/>
        <w:spacing w:line="240" w:lineRule="auto"/>
        <w:ind w:right="616"/>
        <w:rPr>
          <w:rFonts w:ascii="Arial" w:hAnsi="Arial" w:cs="Arial"/>
          <w:bCs/>
          <w:i/>
          <w:iCs/>
        </w:rPr>
      </w:pPr>
    </w:p>
    <w:p w14:paraId="7F0D1973" w14:textId="77777777" w:rsidR="00EA6A90" w:rsidRPr="009C0B6E" w:rsidRDefault="00EA6A90" w:rsidP="00EA6A90">
      <w:pPr>
        <w:spacing w:line="240" w:lineRule="auto"/>
        <w:ind w:left="720" w:right="616"/>
        <w:jc w:val="both"/>
        <w:rPr>
          <w:rFonts w:ascii="Arial" w:hAnsi="Arial" w:cs="Arial"/>
          <w:bCs/>
          <w:i/>
          <w:iCs/>
        </w:rPr>
      </w:pPr>
      <w:r w:rsidRPr="009C0B6E">
        <w:rPr>
          <w:rFonts w:ascii="Arial" w:hAnsi="Arial" w:cs="Arial"/>
          <w:b/>
          <w:i/>
          <w:iCs/>
        </w:rPr>
        <w:t>ACCIÓN DE INCONSTITUCIONALIDAD. PROCEDE SOBRESEER EN EL JUICIO SI CONCLUYÓ LA VIGENCIA ANUAL DE LA LEY DE INGRESOS Y DEL PRESUPUESTO DE EGRESOS DE LA FEDERACIÓN IMPUGNADOS Y, POR ENDE, CESARON SUS EFECTOS.</w:t>
      </w:r>
      <w:r>
        <w:rPr>
          <w:rFonts w:ascii="Arial" w:hAnsi="Arial" w:cs="Arial"/>
          <w:b/>
          <w:i/>
          <w:iCs/>
        </w:rPr>
        <w:t xml:space="preserve"> </w:t>
      </w:r>
      <w:r w:rsidRPr="009C0B6E">
        <w:rPr>
          <w:rFonts w:ascii="Arial" w:hAnsi="Arial" w:cs="Arial"/>
          <w:bCs/>
          <w:i/>
          <w:iCs/>
        </w:rPr>
        <w:t>De lo dispuesto en el artículo 74, fracción IV, de la Constitución Federal, se advierte que en relación con la Ley de Ingresos y con el Presupuesto de Egresos de la Federación rige el principio de anualidad, consistente en establecer los ingresos que puede recaudar la Federación durante un ejercicio fiscal, así como la forma en que aquéllos han de aplicarse, con el fin de llevar un adecuado control, evaluación y vigilancia del ejercicio del gasto público, lo cual se patentiza con el hecho de que el Ejecutivo Federal tiene la obligación de enviar al Congreso de la Unión la iniciativa de Ley de Ingresos y el proyecto de egresos de la Federación, en la cual se deberán contemplar las contribuciones a cobrar en el año siguiente, para cubrir el presupuesto de egresos, aunado a que en la propia Ley de Ingresos se establece que su vigencia será de un año, así como la de todas las disposiciones referentes a su distribución y gasto. En consecuencia, si la Ley de Ingresos y el presupuesto de egresos tienen vigencia anual y ésta concluyó, resulta indudable que no es posible realizar pronunciamiento alguno de inconstitucionalidad, pues al ser de vigencia anual la materia de impugnación, y concluir aquélla, no puede producir efectos posteriores, en atención a su propia naturaleza, además de que aun cuando se estudiara la constitucionalidad de la norma general impugnada, la sentencia no podría surtir plenos efectos, ya que de acuerdo con el artículo 45 de la Ley Reglamentaria de las Fracciones I y II del Artículo 105 de la Constitución Política de los Estados Unidos Mexicanos, la declaración de invalidez de las sentencias dictadas en ese medio de control constitucional no tiene efectos retroactivos. Por tanto, procede sobreseer en la acción de inconstitucionalidad, de conformidad con el artículo 20, fracción II, en relación con los artículos 19, fracción V, 59 y 65, todos de la mencionada ley reglamentaria.</w:t>
      </w:r>
    </w:p>
    <w:p w14:paraId="34965015" w14:textId="77777777" w:rsidR="00EA6A90" w:rsidRPr="00576DA5" w:rsidRDefault="00EA6A90" w:rsidP="00EA6A90">
      <w:pPr>
        <w:pStyle w:val="Prrafodelista"/>
        <w:rPr>
          <w:rFonts w:ascii="Arial" w:hAnsi="Arial" w:cs="Arial"/>
          <w:bCs/>
          <w:sz w:val="26"/>
          <w:szCs w:val="26"/>
        </w:rPr>
      </w:pPr>
    </w:p>
    <w:p w14:paraId="058B007C" w14:textId="77777777" w:rsidR="00EA6A90" w:rsidRDefault="00EA6A90" w:rsidP="00EA6A90">
      <w:pPr>
        <w:pStyle w:val="Prrafodelista"/>
        <w:numPr>
          <w:ilvl w:val="0"/>
          <w:numId w:val="1"/>
        </w:numPr>
        <w:spacing w:line="360" w:lineRule="auto"/>
        <w:ind w:left="0" w:hanging="567"/>
        <w:jc w:val="both"/>
        <w:rPr>
          <w:rFonts w:ascii="Arial" w:hAnsi="Arial" w:cs="Arial"/>
          <w:bCs/>
          <w:sz w:val="26"/>
          <w:szCs w:val="26"/>
        </w:rPr>
      </w:pPr>
      <w:r>
        <w:rPr>
          <w:rFonts w:ascii="Arial" w:hAnsi="Arial" w:cs="Arial"/>
          <w:bCs/>
          <w:sz w:val="26"/>
          <w:szCs w:val="26"/>
        </w:rPr>
        <w:t xml:space="preserve">Por lo expuesto y fundado, se </w:t>
      </w:r>
    </w:p>
    <w:p w14:paraId="409E5A22" w14:textId="77777777" w:rsidR="00EA6A90" w:rsidRPr="009C0B6E" w:rsidRDefault="00EA6A90" w:rsidP="00EA6A90">
      <w:pPr>
        <w:spacing w:line="360" w:lineRule="auto"/>
        <w:jc w:val="both"/>
        <w:rPr>
          <w:rFonts w:ascii="Arial" w:hAnsi="Arial" w:cs="Arial"/>
          <w:bCs/>
          <w:sz w:val="26"/>
          <w:szCs w:val="26"/>
        </w:rPr>
      </w:pPr>
    </w:p>
    <w:p w14:paraId="15F48FF6" w14:textId="77777777" w:rsidR="00EA6A90" w:rsidRPr="009C0B6E" w:rsidRDefault="00EA6A90" w:rsidP="00EA6A90">
      <w:pPr>
        <w:spacing w:line="360" w:lineRule="auto"/>
        <w:jc w:val="center"/>
        <w:rPr>
          <w:rFonts w:ascii="Arial" w:hAnsi="Arial" w:cs="Arial"/>
          <w:b/>
          <w:sz w:val="26"/>
          <w:szCs w:val="26"/>
        </w:rPr>
      </w:pPr>
      <w:r w:rsidRPr="009C0B6E">
        <w:rPr>
          <w:rFonts w:ascii="Arial" w:hAnsi="Arial" w:cs="Arial"/>
          <w:b/>
          <w:sz w:val="26"/>
          <w:szCs w:val="26"/>
        </w:rPr>
        <w:t>RESUELVE</w:t>
      </w:r>
    </w:p>
    <w:p w14:paraId="6243A064" w14:textId="77777777" w:rsidR="00EA6A90" w:rsidRPr="009C0B6E" w:rsidRDefault="00EA6A90" w:rsidP="00EA6A90">
      <w:pPr>
        <w:pStyle w:val="Prrafodelista"/>
        <w:spacing w:line="360" w:lineRule="auto"/>
        <w:jc w:val="both"/>
        <w:rPr>
          <w:rFonts w:ascii="Arial" w:hAnsi="Arial" w:cs="Arial"/>
          <w:bCs/>
          <w:sz w:val="26"/>
          <w:szCs w:val="26"/>
        </w:rPr>
      </w:pPr>
    </w:p>
    <w:p w14:paraId="576CF5DE" w14:textId="78716A37" w:rsidR="00EA6A90" w:rsidRPr="009C0B6E" w:rsidRDefault="00EA6A90" w:rsidP="00EA6A90">
      <w:pPr>
        <w:pStyle w:val="corte4fondo"/>
        <w:tabs>
          <w:tab w:val="left" w:pos="142"/>
        </w:tabs>
        <w:spacing w:line="360" w:lineRule="auto"/>
        <w:ind w:right="49"/>
        <w:jc w:val="both"/>
        <w:rPr>
          <w:rFonts w:cs="Arial"/>
          <w:sz w:val="26"/>
          <w:szCs w:val="26"/>
        </w:rPr>
      </w:pPr>
      <w:r w:rsidRPr="009C0B6E">
        <w:rPr>
          <w:rFonts w:cs="Arial"/>
          <w:b/>
          <w:sz w:val="26"/>
          <w:szCs w:val="26"/>
        </w:rPr>
        <w:t xml:space="preserve">ÚNICO. </w:t>
      </w:r>
      <w:r w:rsidRPr="009C0B6E">
        <w:rPr>
          <w:rFonts w:cs="Arial"/>
          <w:sz w:val="26"/>
          <w:szCs w:val="26"/>
        </w:rPr>
        <w:t xml:space="preserve">Se </w:t>
      </w:r>
      <w:r w:rsidRPr="009C0B6E">
        <w:rPr>
          <w:rFonts w:cs="Arial"/>
          <w:b/>
          <w:bCs/>
          <w:sz w:val="26"/>
          <w:szCs w:val="26"/>
        </w:rPr>
        <w:t>sobresee</w:t>
      </w:r>
      <w:r w:rsidRPr="009C0B6E">
        <w:rPr>
          <w:rFonts w:cs="Arial"/>
          <w:sz w:val="26"/>
          <w:szCs w:val="26"/>
        </w:rPr>
        <w:t xml:space="preserve"> en la controversia constitucional.</w:t>
      </w:r>
    </w:p>
    <w:p w14:paraId="0A2121D0" w14:textId="77777777" w:rsidR="00EA6A90" w:rsidRPr="009C0B6E" w:rsidRDefault="00EA6A90" w:rsidP="00EA6A90">
      <w:pPr>
        <w:pStyle w:val="corte4fondo"/>
        <w:tabs>
          <w:tab w:val="left" w:pos="142"/>
        </w:tabs>
        <w:spacing w:line="360" w:lineRule="auto"/>
        <w:ind w:right="49"/>
        <w:jc w:val="both"/>
        <w:rPr>
          <w:rFonts w:cs="Arial"/>
          <w:sz w:val="26"/>
          <w:szCs w:val="26"/>
        </w:rPr>
      </w:pPr>
    </w:p>
    <w:p w14:paraId="438F3204" w14:textId="77777777" w:rsidR="00CE66AD" w:rsidRDefault="00CE66AD" w:rsidP="00CE66AD">
      <w:pPr>
        <w:pStyle w:val="corte4fondo"/>
        <w:spacing w:line="360" w:lineRule="auto"/>
        <w:ind w:right="49" w:firstLine="851"/>
        <w:jc w:val="both"/>
        <w:rPr>
          <w:rFonts w:cs="Arial"/>
          <w:sz w:val="26"/>
          <w:szCs w:val="26"/>
        </w:rPr>
      </w:pPr>
      <w:r w:rsidRPr="009C0B6E">
        <w:rPr>
          <w:rFonts w:cs="Arial"/>
          <w:sz w:val="26"/>
          <w:szCs w:val="26"/>
        </w:rPr>
        <w:t xml:space="preserve">Notifíquese; </w:t>
      </w:r>
      <w:r>
        <w:rPr>
          <w:rFonts w:cs="Arial"/>
          <w:sz w:val="26"/>
          <w:szCs w:val="26"/>
        </w:rPr>
        <w:t xml:space="preserve">con testimonio de esta resolución, </w:t>
      </w:r>
      <w:r w:rsidRPr="009C0B6E">
        <w:rPr>
          <w:rFonts w:cs="Arial"/>
          <w:sz w:val="26"/>
          <w:szCs w:val="26"/>
        </w:rPr>
        <w:t>haciéndolo por medio de oficio a las partes</w:t>
      </w:r>
      <w:r>
        <w:rPr>
          <w:rFonts w:cs="Arial"/>
          <w:sz w:val="26"/>
          <w:szCs w:val="26"/>
        </w:rPr>
        <w:t>, devuélvanse los autos al lugar de origen</w:t>
      </w:r>
      <w:r w:rsidRPr="009C0B6E">
        <w:rPr>
          <w:rFonts w:cs="Arial"/>
          <w:sz w:val="26"/>
          <w:szCs w:val="26"/>
        </w:rPr>
        <w:t xml:space="preserve"> y, en su oportunidad, archívese el expediente como asunto concluido.</w:t>
      </w:r>
    </w:p>
    <w:p w14:paraId="677EA0BD" w14:textId="77777777" w:rsidR="00CE66AD" w:rsidRDefault="00CE66AD" w:rsidP="00CE66AD">
      <w:pPr>
        <w:pStyle w:val="corte4fondo"/>
        <w:tabs>
          <w:tab w:val="left" w:pos="142"/>
        </w:tabs>
        <w:spacing w:line="360" w:lineRule="auto"/>
        <w:ind w:right="49"/>
        <w:jc w:val="both"/>
        <w:rPr>
          <w:rFonts w:cs="Arial"/>
          <w:sz w:val="26"/>
          <w:szCs w:val="26"/>
        </w:rPr>
      </w:pPr>
    </w:p>
    <w:p w14:paraId="7FE951F7" w14:textId="23EB087C" w:rsidR="00CE66AD" w:rsidRDefault="00CE66AD" w:rsidP="00CE66AD">
      <w:pPr>
        <w:spacing w:line="360" w:lineRule="auto"/>
        <w:ind w:right="51" w:firstLine="851"/>
        <w:jc w:val="both"/>
        <w:rPr>
          <w:rFonts w:ascii="Arial" w:eastAsiaTheme="minorHAnsi" w:hAnsi="Arial" w:cs="Arial"/>
          <w:sz w:val="26"/>
          <w:szCs w:val="26"/>
        </w:rPr>
      </w:pPr>
      <w:r>
        <w:rPr>
          <w:rFonts w:ascii="Arial" w:hAnsi="Arial" w:cs="Arial"/>
          <w:sz w:val="26"/>
          <w:szCs w:val="26"/>
        </w:rPr>
        <w:lastRenderedPageBreak/>
        <w:t xml:space="preserve">Así lo resolvió la Segunda Sala de la Suprema Corte de Justicia de la Nación por unanimidad de cinco votos de </w:t>
      </w:r>
      <w:r w:rsidR="001A2F1A">
        <w:rPr>
          <w:rFonts w:ascii="Arial" w:hAnsi="Arial" w:cs="Arial"/>
          <w:sz w:val="26"/>
          <w:szCs w:val="26"/>
        </w:rPr>
        <w:t xml:space="preserve">las </w:t>
      </w:r>
      <w:proofErr w:type="gramStart"/>
      <w:r w:rsidR="001A2F1A">
        <w:rPr>
          <w:rFonts w:ascii="Arial" w:hAnsi="Arial" w:cs="Arial"/>
          <w:sz w:val="26"/>
          <w:szCs w:val="26"/>
        </w:rPr>
        <w:t>Ministras</w:t>
      </w:r>
      <w:proofErr w:type="gramEnd"/>
      <w:r w:rsidR="001A2F1A">
        <w:rPr>
          <w:rFonts w:ascii="Arial" w:hAnsi="Arial" w:cs="Arial"/>
          <w:sz w:val="26"/>
          <w:szCs w:val="26"/>
        </w:rPr>
        <w:t xml:space="preserve"> y </w:t>
      </w:r>
      <w:r>
        <w:rPr>
          <w:rFonts w:ascii="Arial" w:hAnsi="Arial" w:cs="Arial"/>
          <w:sz w:val="26"/>
          <w:szCs w:val="26"/>
        </w:rPr>
        <w:t>los Ministros Alberto Pérez Dayán, Luis María Aguilar Morales, Loretta Ortiz Ahlf, Javier Laynez Potisek (ponente) y Presidenta Yasmín Esquivel Mossa.</w:t>
      </w:r>
    </w:p>
    <w:p w14:paraId="34FA72BB" w14:textId="77777777" w:rsidR="00CE66AD" w:rsidRDefault="00CE66AD" w:rsidP="00CE66AD">
      <w:pPr>
        <w:spacing w:line="360" w:lineRule="auto"/>
        <w:ind w:left="-142" w:right="51" w:firstLine="568"/>
        <w:jc w:val="both"/>
        <w:rPr>
          <w:rFonts w:ascii="Arial" w:hAnsi="Arial" w:cs="Arial"/>
          <w:sz w:val="26"/>
          <w:szCs w:val="26"/>
        </w:rPr>
      </w:pPr>
    </w:p>
    <w:p w14:paraId="07104F79" w14:textId="77777777" w:rsidR="00CE66AD" w:rsidRDefault="00CE66AD" w:rsidP="00CE66AD">
      <w:pPr>
        <w:spacing w:line="360" w:lineRule="auto"/>
        <w:ind w:firstLine="851"/>
        <w:jc w:val="both"/>
        <w:rPr>
          <w:rFonts w:ascii="Arial" w:hAnsi="Arial" w:cs="Arial"/>
          <w:sz w:val="26"/>
          <w:szCs w:val="26"/>
        </w:rPr>
      </w:pPr>
      <w:r>
        <w:rPr>
          <w:rFonts w:ascii="Arial" w:hAnsi="Arial" w:cs="Arial"/>
          <w:sz w:val="26"/>
          <w:szCs w:val="26"/>
        </w:rPr>
        <w:t xml:space="preserve">Firman la </w:t>
      </w:r>
      <w:proofErr w:type="gramStart"/>
      <w:r>
        <w:rPr>
          <w:rFonts w:ascii="Arial" w:hAnsi="Arial" w:cs="Arial"/>
          <w:sz w:val="26"/>
          <w:szCs w:val="26"/>
        </w:rPr>
        <w:t>Ministra Presidenta</w:t>
      </w:r>
      <w:proofErr w:type="gramEnd"/>
      <w:r>
        <w:rPr>
          <w:rFonts w:ascii="Arial" w:hAnsi="Arial" w:cs="Arial"/>
          <w:sz w:val="26"/>
          <w:szCs w:val="26"/>
        </w:rPr>
        <w:t xml:space="preserve"> y el Ministro Ponente, con la Secretaria de Acuerdos de la Segunda Sala, quien autoriza y da fe.</w:t>
      </w:r>
    </w:p>
    <w:p w14:paraId="17C578C7" w14:textId="77777777" w:rsidR="00CE66AD" w:rsidRDefault="00CE66AD" w:rsidP="00CE66AD">
      <w:pPr>
        <w:jc w:val="center"/>
        <w:rPr>
          <w:rFonts w:ascii="Arial" w:hAnsi="Arial" w:cs="Arial"/>
          <w:b/>
          <w:sz w:val="26"/>
          <w:szCs w:val="26"/>
        </w:rPr>
      </w:pPr>
    </w:p>
    <w:p w14:paraId="0DB71707" w14:textId="77777777" w:rsidR="00CE66AD" w:rsidRDefault="00CE66AD" w:rsidP="00CE66AD">
      <w:pPr>
        <w:jc w:val="center"/>
        <w:rPr>
          <w:rFonts w:ascii="Arial" w:hAnsi="Arial" w:cs="Arial"/>
          <w:b/>
          <w:sz w:val="26"/>
          <w:szCs w:val="26"/>
        </w:rPr>
      </w:pPr>
    </w:p>
    <w:p w14:paraId="43FB2BE1" w14:textId="77777777" w:rsidR="00CE66AD" w:rsidRDefault="00CE66AD" w:rsidP="00CE66AD">
      <w:pPr>
        <w:jc w:val="center"/>
        <w:rPr>
          <w:rFonts w:ascii="Arial" w:hAnsi="Arial" w:cs="Arial"/>
          <w:b/>
          <w:sz w:val="26"/>
          <w:szCs w:val="26"/>
        </w:rPr>
      </w:pPr>
      <w:r>
        <w:rPr>
          <w:rFonts w:ascii="Arial" w:hAnsi="Arial" w:cs="Arial"/>
          <w:b/>
          <w:sz w:val="26"/>
          <w:szCs w:val="26"/>
        </w:rPr>
        <w:t>PRESIDENTA</w:t>
      </w:r>
    </w:p>
    <w:p w14:paraId="15CF2365" w14:textId="77777777" w:rsidR="00CE66AD" w:rsidRDefault="00CE66AD" w:rsidP="00CE66AD">
      <w:pPr>
        <w:jc w:val="center"/>
        <w:rPr>
          <w:rFonts w:ascii="Arial" w:hAnsi="Arial" w:cs="Arial"/>
          <w:b/>
          <w:sz w:val="26"/>
          <w:szCs w:val="26"/>
        </w:rPr>
      </w:pPr>
    </w:p>
    <w:p w14:paraId="468D8633" w14:textId="77777777" w:rsidR="00CE66AD" w:rsidRDefault="00CE66AD" w:rsidP="00CE66AD">
      <w:pPr>
        <w:jc w:val="center"/>
        <w:rPr>
          <w:rFonts w:ascii="Arial" w:hAnsi="Arial" w:cs="Arial"/>
          <w:b/>
          <w:sz w:val="26"/>
          <w:szCs w:val="26"/>
        </w:rPr>
      </w:pPr>
    </w:p>
    <w:p w14:paraId="3E622852" w14:textId="77777777" w:rsidR="00CE66AD" w:rsidRDefault="00CE66AD" w:rsidP="00CE66AD">
      <w:pPr>
        <w:jc w:val="center"/>
        <w:rPr>
          <w:rFonts w:ascii="Arial" w:hAnsi="Arial" w:cs="Arial"/>
          <w:b/>
          <w:sz w:val="26"/>
          <w:szCs w:val="26"/>
        </w:rPr>
      </w:pPr>
    </w:p>
    <w:p w14:paraId="56B1AACE" w14:textId="77777777" w:rsidR="00CE66AD" w:rsidRDefault="00CE66AD" w:rsidP="00CE66AD">
      <w:pPr>
        <w:jc w:val="center"/>
        <w:rPr>
          <w:rFonts w:ascii="Arial" w:hAnsi="Arial" w:cs="Arial"/>
          <w:b/>
          <w:sz w:val="26"/>
          <w:szCs w:val="26"/>
        </w:rPr>
      </w:pPr>
    </w:p>
    <w:p w14:paraId="78F27294" w14:textId="77777777" w:rsidR="00CE66AD" w:rsidRDefault="00CE66AD" w:rsidP="00CE66AD">
      <w:pPr>
        <w:jc w:val="center"/>
        <w:rPr>
          <w:rFonts w:ascii="Arial" w:hAnsi="Arial" w:cs="Arial"/>
          <w:b/>
          <w:sz w:val="26"/>
          <w:szCs w:val="26"/>
        </w:rPr>
      </w:pPr>
      <w:r>
        <w:rPr>
          <w:rFonts w:ascii="Arial" w:hAnsi="Arial" w:cs="Arial"/>
          <w:b/>
          <w:sz w:val="26"/>
          <w:szCs w:val="26"/>
        </w:rPr>
        <w:t>MINISTRA YASMÍN ESQUIVEL MOSSA</w:t>
      </w:r>
    </w:p>
    <w:p w14:paraId="08229E7E" w14:textId="77777777" w:rsidR="00CE66AD" w:rsidRDefault="00CE66AD" w:rsidP="00CE66AD">
      <w:pPr>
        <w:jc w:val="center"/>
        <w:rPr>
          <w:rFonts w:ascii="Arial" w:hAnsi="Arial" w:cs="Arial"/>
          <w:b/>
          <w:sz w:val="26"/>
          <w:szCs w:val="26"/>
        </w:rPr>
      </w:pPr>
    </w:p>
    <w:p w14:paraId="3326EBAA" w14:textId="77777777" w:rsidR="00CE66AD" w:rsidRDefault="00CE66AD" w:rsidP="00CE66AD">
      <w:pPr>
        <w:jc w:val="center"/>
        <w:rPr>
          <w:rFonts w:ascii="Arial" w:hAnsi="Arial" w:cs="Arial"/>
          <w:b/>
          <w:sz w:val="26"/>
          <w:szCs w:val="26"/>
        </w:rPr>
      </w:pPr>
    </w:p>
    <w:p w14:paraId="772BB2D2" w14:textId="77777777" w:rsidR="00CE66AD" w:rsidRDefault="00CE66AD" w:rsidP="00CE66AD">
      <w:pPr>
        <w:jc w:val="center"/>
        <w:rPr>
          <w:rFonts w:ascii="Arial" w:hAnsi="Arial" w:cs="Arial"/>
          <w:b/>
          <w:sz w:val="26"/>
          <w:szCs w:val="26"/>
        </w:rPr>
      </w:pPr>
    </w:p>
    <w:p w14:paraId="627808DD" w14:textId="77777777" w:rsidR="00CE66AD" w:rsidRDefault="00CE66AD" w:rsidP="00CE66AD">
      <w:pPr>
        <w:jc w:val="center"/>
        <w:rPr>
          <w:rFonts w:ascii="Arial" w:hAnsi="Arial" w:cs="Arial"/>
          <w:b/>
          <w:sz w:val="26"/>
          <w:szCs w:val="26"/>
        </w:rPr>
      </w:pPr>
      <w:r>
        <w:rPr>
          <w:rFonts w:ascii="Arial" w:hAnsi="Arial" w:cs="Arial"/>
          <w:b/>
          <w:sz w:val="26"/>
          <w:szCs w:val="26"/>
        </w:rPr>
        <w:t>PONENTE</w:t>
      </w:r>
    </w:p>
    <w:p w14:paraId="31F8F9C0" w14:textId="77777777" w:rsidR="00CE66AD" w:rsidRDefault="00CE66AD" w:rsidP="00CE66AD">
      <w:pPr>
        <w:jc w:val="center"/>
        <w:rPr>
          <w:rFonts w:ascii="Arial" w:hAnsi="Arial" w:cs="Arial"/>
          <w:b/>
          <w:sz w:val="26"/>
          <w:szCs w:val="26"/>
        </w:rPr>
      </w:pPr>
    </w:p>
    <w:p w14:paraId="37921111" w14:textId="77777777" w:rsidR="00CE66AD" w:rsidRDefault="00CE66AD" w:rsidP="00CE66AD">
      <w:pPr>
        <w:jc w:val="center"/>
        <w:rPr>
          <w:rFonts w:ascii="Arial" w:hAnsi="Arial" w:cs="Arial"/>
          <w:b/>
          <w:sz w:val="26"/>
          <w:szCs w:val="26"/>
        </w:rPr>
      </w:pPr>
    </w:p>
    <w:p w14:paraId="79A59C9A" w14:textId="77777777" w:rsidR="00CE66AD" w:rsidRDefault="00CE66AD" w:rsidP="00CE66AD">
      <w:pPr>
        <w:jc w:val="center"/>
        <w:rPr>
          <w:rFonts w:ascii="Arial" w:hAnsi="Arial" w:cs="Arial"/>
          <w:b/>
          <w:sz w:val="26"/>
          <w:szCs w:val="26"/>
        </w:rPr>
      </w:pPr>
    </w:p>
    <w:p w14:paraId="6175C192" w14:textId="77777777" w:rsidR="00CE66AD" w:rsidRDefault="00CE66AD" w:rsidP="00CE66AD">
      <w:pPr>
        <w:jc w:val="center"/>
        <w:rPr>
          <w:rFonts w:ascii="Arial" w:hAnsi="Arial" w:cs="Arial"/>
          <w:b/>
          <w:sz w:val="26"/>
          <w:szCs w:val="26"/>
        </w:rPr>
      </w:pPr>
    </w:p>
    <w:p w14:paraId="7D8FE12A" w14:textId="77777777" w:rsidR="00CE66AD" w:rsidRDefault="00CE66AD" w:rsidP="00CE66AD">
      <w:pPr>
        <w:jc w:val="center"/>
        <w:rPr>
          <w:rFonts w:ascii="Arial" w:hAnsi="Arial" w:cs="Arial"/>
          <w:b/>
          <w:sz w:val="26"/>
          <w:szCs w:val="26"/>
        </w:rPr>
      </w:pPr>
      <w:r>
        <w:rPr>
          <w:rFonts w:ascii="Arial" w:hAnsi="Arial" w:cs="Arial"/>
          <w:b/>
          <w:sz w:val="26"/>
          <w:szCs w:val="26"/>
        </w:rPr>
        <w:t>MINISTRO JAVIER LAYNEZ POTISEK</w:t>
      </w:r>
    </w:p>
    <w:p w14:paraId="13BE1460" w14:textId="77777777" w:rsidR="00CE66AD" w:rsidRDefault="00CE66AD" w:rsidP="00CE66AD">
      <w:pPr>
        <w:jc w:val="center"/>
        <w:rPr>
          <w:rFonts w:ascii="Arial" w:hAnsi="Arial" w:cs="Arial"/>
          <w:b/>
          <w:sz w:val="26"/>
          <w:szCs w:val="26"/>
        </w:rPr>
      </w:pPr>
    </w:p>
    <w:p w14:paraId="7E20741F" w14:textId="77777777" w:rsidR="00CE66AD" w:rsidRDefault="00CE66AD" w:rsidP="00CE66AD">
      <w:pPr>
        <w:jc w:val="center"/>
        <w:rPr>
          <w:rFonts w:ascii="Arial" w:hAnsi="Arial" w:cs="Arial"/>
          <w:b/>
          <w:sz w:val="26"/>
          <w:szCs w:val="26"/>
        </w:rPr>
      </w:pPr>
    </w:p>
    <w:p w14:paraId="3E13D3E1" w14:textId="77777777" w:rsidR="00CE66AD" w:rsidRDefault="00CE66AD" w:rsidP="00CE66AD">
      <w:pPr>
        <w:jc w:val="center"/>
        <w:rPr>
          <w:rFonts w:ascii="Arial" w:hAnsi="Arial" w:cs="Arial"/>
          <w:b/>
          <w:sz w:val="26"/>
          <w:szCs w:val="26"/>
        </w:rPr>
      </w:pPr>
    </w:p>
    <w:p w14:paraId="19B43A14" w14:textId="77777777" w:rsidR="00CE66AD" w:rsidRDefault="00CE66AD" w:rsidP="00CE66AD">
      <w:pPr>
        <w:jc w:val="center"/>
        <w:rPr>
          <w:rFonts w:ascii="Arial" w:hAnsi="Arial" w:cs="Arial"/>
          <w:b/>
          <w:sz w:val="26"/>
          <w:szCs w:val="26"/>
        </w:rPr>
      </w:pPr>
      <w:r>
        <w:rPr>
          <w:rFonts w:ascii="Arial" w:hAnsi="Arial" w:cs="Arial"/>
          <w:b/>
          <w:sz w:val="26"/>
          <w:szCs w:val="26"/>
        </w:rPr>
        <w:t>SECRETARIA DE ACUERDOS</w:t>
      </w:r>
    </w:p>
    <w:p w14:paraId="3224D4DA" w14:textId="77777777" w:rsidR="00CE66AD" w:rsidRDefault="00CE66AD" w:rsidP="00CE66AD">
      <w:pPr>
        <w:jc w:val="center"/>
        <w:rPr>
          <w:rFonts w:ascii="Arial" w:hAnsi="Arial" w:cs="Arial"/>
          <w:b/>
          <w:sz w:val="26"/>
          <w:szCs w:val="26"/>
        </w:rPr>
      </w:pPr>
    </w:p>
    <w:p w14:paraId="4A0682E4" w14:textId="77777777" w:rsidR="00CE66AD" w:rsidRDefault="00CE66AD" w:rsidP="00CE66AD">
      <w:pPr>
        <w:jc w:val="center"/>
        <w:rPr>
          <w:rFonts w:ascii="Arial" w:hAnsi="Arial" w:cs="Arial"/>
          <w:b/>
          <w:sz w:val="26"/>
          <w:szCs w:val="26"/>
        </w:rPr>
      </w:pPr>
    </w:p>
    <w:p w14:paraId="76D83A8B" w14:textId="77777777" w:rsidR="00CE66AD" w:rsidRDefault="00CE66AD" w:rsidP="00CE66AD">
      <w:pPr>
        <w:jc w:val="center"/>
        <w:rPr>
          <w:rFonts w:ascii="Arial" w:hAnsi="Arial" w:cs="Arial"/>
          <w:b/>
          <w:sz w:val="26"/>
          <w:szCs w:val="26"/>
        </w:rPr>
      </w:pPr>
    </w:p>
    <w:p w14:paraId="604ADEE7" w14:textId="77777777" w:rsidR="00CE66AD" w:rsidRDefault="00CE66AD" w:rsidP="00CE66AD">
      <w:pPr>
        <w:jc w:val="center"/>
        <w:rPr>
          <w:rFonts w:ascii="Arial" w:hAnsi="Arial" w:cs="Arial"/>
          <w:b/>
          <w:sz w:val="26"/>
          <w:szCs w:val="26"/>
        </w:rPr>
      </w:pPr>
    </w:p>
    <w:p w14:paraId="3356403A" w14:textId="77777777" w:rsidR="00CE66AD" w:rsidRDefault="00CE66AD" w:rsidP="00CE66AD">
      <w:pPr>
        <w:jc w:val="center"/>
        <w:rPr>
          <w:rFonts w:ascii="Arial" w:hAnsi="Arial" w:cs="Arial"/>
          <w:b/>
          <w:sz w:val="26"/>
          <w:szCs w:val="26"/>
        </w:rPr>
      </w:pPr>
      <w:r>
        <w:rPr>
          <w:rFonts w:ascii="Arial" w:hAnsi="Arial" w:cs="Arial"/>
          <w:b/>
          <w:sz w:val="26"/>
          <w:szCs w:val="26"/>
        </w:rPr>
        <w:t>CLAUDIA MENDOZA POLANCO</w:t>
      </w:r>
    </w:p>
    <w:p w14:paraId="0EEAB1A9" w14:textId="77777777" w:rsidR="00CE66AD" w:rsidRDefault="00CE66AD" w:rsidP="00CE66AD">
      <w:pPr>
        <w:jc w:val="center"/>
        <w:rPr>
          <w:rFonts w:ascii="Arial" w:hAnsi="Arial" w:cs="Arial"/>
          <w:b/>
          <w:sz w:val="26"/>
          <w:szCs w:val="26"/>
        </w:rPr>
      </w:pPr>
    </w:p>
    <w:p w14:paraId="5CAE69E6" w14:textId="77777777" w:rsidR="00CE66AD" w:rsidRDefault="00CE66AD" w:rsidP="00CE66AD">
      <w:pPr>
        <w:jc w:val="center"/>
        <w:rPr>
          <w:rFonts w:ascii="Arial" w:hAnsi="Arial" w:cs="Arial"/>
          <w:b/>
          <w:sz w:val="26"/>
          <w:szCs w:val="26"/>
        </w:rPr>
      </w:pPr>
    </w:p>
    <w:p w14:paraId="2A217DAA" w14:textId="587FC489" w:rsidR="00CE66AD" w:rsidRDefault="00CE66AD" w:rsidP="00CE66AD">
      <w:pPr>
        <w:jc w:val="both"/>
        <w:rPr>
          <w:rFonts w:ascii="Arial" w:hAnsi="Arial" w:cs="Arial"/>
          <w:b/>
          <w:sz w:val="20"/>
          <w:szCs w:val="20"/>
        </w:rPr>
      </w:pPr>
      <w:r>
        <w:rPr>
          <w:rFonts w:ascii="Arial" w:hAnsi="Arial" w:cs="Arial"/>
          <w:bCs/>
          <w:sz w:val="20"/>
          <w:szCs w:val="20"/>
        </w:rPr>
        <w:t xml:space="preserve">La </w:t>
      </w:r>
      <w:proofErr w:type="gramStart"/>
      <w:r>
        <w:rPr>
          <w:rFonts w:ascii="Arial" w:hAnsi="Arial" w:cs="Arial"/>
          <w:bCs/>
          <w:sz w:val="20"/>
          <w:szCs w:val="20"/>
        </w:rPr>
        <w:t>Secretaria</w:t>
      </w:r>
      <w:proofErr w:type="gramEnd"/>
      <w:r>
        <w:rPr>
          <w:rFonts w:ascii="Arial" w:hAnsi="Arial" w:cs="Arial"/>
          <w:bCs/>
          <w:sz w:val="20"/>
          <w:szCs w:val="20"/>
        </w:rPr>
        <w:t xml:space="preserve"> de Acuerdos </w:t>
      </w:r>
      <w:r>
        <w:rPr>
          <w:rFonts w:ascii="Arial" w:hAnsi="Arial" w:cs="Arial"/>
          <w:b/>
          <w:sz w:val="20"/>
          <w:szCs w:val="20"/>
        </w:rPr>
        <w:t xml:space="preserve">CERTIFICA </w:t>
      </w:r>
      <w:r>
        <w:rPr>
          <w:rFonts w:ascii="Arial" w:hAnsi="Arial" w:cs="Arial"/>
          <w:bCs/>
          <w:sz w:val="20"/>
          <w:szCs w:val="20"/>
        </w:rPr>
        <w:t>que esta hoja pertenece a la ejecutoria dictada por la Segunda Sala de la Suprema Corte de Justicia de la Nación en el expediente relativo a la controversia constitucional 211/2020 en la sesión ordinaria celebrada el doce de enero del dos mil veintidós.</w:t>
      </w:r>
      <w:r>
        <w:rPr>
          <w:rFonts w:ascii="Arial" w:hAnsi="Arial" w:cs="Arial"/>
          <w:b/>
          <w:sz w:val="20"/>
          <w:szCs w:val="20"/>
        </w:rPr>
        <w:t xml:space="preserve"> DOY FE.</w:t>
      </w:r>
    </w:p>
    <w:p w14:paraId="61DEA5D1" w14:textId="77777777" w:rsidR="00CE66AD" w:rsidRDefault="00CE66AD" w:rsidP="00CE66AD">
      <w:pPr>
        <w:rPr>
          <w:rFonts w:ascii="Arial" w:hAnsi="Arial" w:cs="Arial"/>
          <w:b/>
          <w:sz w:val="20"/>
          <w:szCs w:val="20"/>
        </w:rPr>
      </w:pPr>
    </w:p>
    <w:p w14:paraId="358C3292" w14:textId="77777777" w:rsidR="00CE66AD" w:rsidRDefault="00CE66AD" w:rsidP="00CE66AD">
      <w:pPr>
        <w:rPr>
          <w:rFonts w:ascii="Arial" w:hAnsi="Arial" w:cs="Arial"/>
          <w:b/>
          <w:sz w:val="20"/>
          <w:szCs w:val="20"/>
        </w:rPr>
      </w:pPr>
      <w:r>
        <w:rPr>
          <w:rFonts w:ascii="Arial" w:hAnsi="Arial" w:cs="Arial"/>
          <w:b/>
          <w:sz w:val="20"/>
          <w:szCs w:val="20"/>
        </w:rPr>
        <w:t>LJRL*</w:t>
      </w:r>
    </w:p>
    <w:p w14:paraId="65A13FD2" w14:textId="77777777" w:rsidR="00667B57" w:rsidRDefault="00667B57" w:rsidP="00CE66AD">
      <w:pPr>
        <w:pStyle w:val="corte4fondo"/>
        <w:tabs>
          <w:tab w:val="left" w:pos="142"/>
        </w:tabs>
        <w:spacing w:line="360" w:lineRule="auto"/>
        <w:ind w:right="49"/>
        <w:jc w:val="both"/>
      </w:pPr>
    </w:p>
    <w:sectPr w:rsidR="00667B57" w:rsidSect="004B4AD2">
      <w:headerReference w:type="even" r:id="rId11"/>
      <w:headerReference w:type="default" r:id="rId12"/>
      <w:footerReference w:type="default" r:id="rId13"/>
      <w:headerReference w:type="first" r:id="rId14"/>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E10B" w14:textId="77777777" w:rsidR="00157A2B" w:rsidRDefault="00157A2B" w:rsidP="00801410">
      <w:pPr>
        <w:spacing w:line="240" w:lineRule="auto"/>
      </w:pPr>
      <w:r>
        <w:separator/>
      </w:r>
    </w:p>
  </w:endnote>
  <w:endnote w:type="continuationSeparator" w:id="0">
    <w:p w14:paraId="1A8C98A8" w14:textId="77777777" w:rsidR="00157A2B" w:rsidRDefault="00157A2B" w:rsidP="00801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4440"/>
      <w:docPartObj>
        <w:docPartGallery w:val="Page Numbers (Bottom of Page)"/>
        <w:docPartUnique/>
      </w:docPartObj>
    </w:sdtPr>
    <w:sdtEndPr>
      <w:rPr>
        <w:rFonts w:ascii="Arial" w:hAnsi="Arial" w:cs="Arial"/>
      </w:rPr>
    </w:sdtEndPr>
    <w:sdtContent>
      <w:p w14:paraId="44163DBD" w14:textId="77589579" w:rsidR="00801410" w:rsidRPr="00801410" w:rsidRDefault="00801410">
        <w:pPr>
          <w:jc w:val="center"/>
          <w:rPr>
            <w:rFonts w:ascii="Arial" w:hAnsi="Arial" w:cs="Arial"/>
          </w:rPr>
        </w:pPr>
        <w:r w:rsidRPr="00801410">
          <w:rPr>
            <w:rFonts w:ascii="Arial" w:hAnsi="Arial" w:cs="Arial"/>
          </w:rPr>
          <w:fldChar w:fldCharType="begin"/>
        </w:r>
        <w:r w:rsidRPr="00801410">
          <w:rPr>
            <w:rFonts w:ascii="Arial" w:hAnsi="Arial" w:cs="Arial"/>
          </w:rPr>
          <w:instrText>PAGE   \* MERGEFORMAT</w:instrText>
        </w:r>
        <w:r w:rsidRPr="00801410">
          <w:rPr>
            <w:rFonts w:ascii="Arial" w:hAnsi="Arial" w:cs="Arial"/>
          </w:rPr>
          <w:fldChar w:fldCharType="separate"/>
        </w:r>
        <w:r w:rsidRPr="00801410">
          <w:rPr>
            <w:rFonts w:ascii="Arial" w:hAnsi="Arial" w:cs="Arial"/>
            <w:lang w:val="es-ES"/>
          </w:rPr>
          <w:t>2</w:t>
        </w:r>
        <w:r w:rsidRPr="00801410">
          <w:rPr>
            <w:rFonts w:ascii="Arial" w:hAnsi="Arial" w:cs="Arial"/>
          </w:rPr>
          <w:fldChar w:fldCharType="end"/>
        </w:r>
      </w:p>
    </w:sdtContent>
  </w:sdt>
  <w:p w14:paraId="47F27D71" w14:textId="77777777" w:rsidR="00801410" w:rsidRDefault="008014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B197" w14:textId="77777777" w:rsidR="00157A2B" w:rsidRDefault="00157A2B" w:rsidP="00801410">
      <w:pPr>
        <w:spacing w:line="240" w:lineRule="auto"/>
      </w:pPr>
      <w:r>
        <w:separator/>
      </w:r>
    </w:p>
  </w:footnote>
  <w:footnote w:type="continuationSeparator" w:id="0">
    <w:p w14:paraId="3BFB5433" w14:textId="77777777" w:rsidR="00157A2B" w:rsidRDefault="00157A2B" w:rsidP="00801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CCE6" w14:textId="03479EB5" w:rsidR="00801410" w:rsidRDefault="008014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5F39" w14:textId="1449A43E" w:rsidR="00801410" w:rsidRDefault="00801410" w:rsidP="00801410">
    <w:pPr>
      <w:jc w:val="right"/>
      <w:rPr>
        <w:rFonts w:ascii="Arial" w:hAnsi="Arial" w:cs="Arial"/>
        <w:b/>
        <w:bCs/>
        <w:sz w:val="24"/>
        <w:szCs w:val="24"/>
      </w:rPr>
    </w:pPr>
  </w:p>
  <w:p w14:paraId="682EACD2" w14:textId="77777777" w:rsidR="00030EA9" w:rsidRDefault="00030EA9" w:rsidP="00801410">
    <w:pPr>
      <w:jc w:val="right"/>
      <w:rPr>
        <w:rFonts w:ascii="Arial" w:hAnsi="Arial" w:cs="Arial"/>
        <w:b/>
        <w:bCs/>
        <w:sz w:val="24"/>
        <w:szCs w:val="24"/>
      </w:rPr>
    </w:pPr>
  </w:p>
  <w:p w14:paraId="3BF0C892" w14:textId="1918D8B3" w:rsidR="00801410" w:rsidRPr="00801410" w:rsidRDefault="00801410" w:rsidP="00801410">
    <w:pPr>
      <w:jc w:val="right"/>
      <w:rPr>
        <w:rFonts w:ascii="Arial" w:hAnsi="Arial" w:cs="Arial"/>
        <w:b/>
        <w:bCs/>
        <w:sz w:val="24"/>
        <w:szCs w:val="24"/>
      </w:rPr>
    </w:pPr>
    <w:r w:rsidRPr="00801410">
      <w:rPr>
        <w:rFonts w:ascii="Arial" w:hAnsi="Arial" w:cs="Arial"/>
        <w:b/>
        <w:bCs/>
        <w:sz w:val="24"/>
        <w:szCs w:val="24"/>
      </w:rPr>
      <w:t>CONTROVERSIA CONSTITUCIONAL 211/2020</w:t>
    </w:r>
  </w:p>
  <w:p w14:paraId="28A743BC" w14:textId="77777777" w:rsidR="00030EA9" w:rsidRPr="00030EA9" w:rsidRDefault="00030EA9">
    <w:pPr>
      <w:rPr>
        <w:rFonts w:ascii="Arial" w:hAnsi="Arial" w:cs="Arial"/>
        <w:sz w:val="24"/>
        <w:szCs w:val="24"/>
      </w:rPr>
    </w:pPr>
  </w:p>
  <w:p w14:paraId="7004AECC" w14:textId="77777777" w:rsidR="00030EA9" w:rsidRPr="00030EA9" w:rsidRDefault="00030EA9">
    <w:pPr>
      <w:rPr>
        <w:rFonts w:ascii="Arial" w:hAnsi="Arial" w:cs="Arial"/>
        <w:sz w:val="24"/>
        <w:szCs w:val="24"/>
      </w:rPr>
    </w:pPr>
  </w:p>
  <w:p w14:paraId="2804018B" w14:textId="77777777" w:rsidR="00030EA9" w:rsidRPr="00030EA9" w:rsidRDefault="00030EA9">
    <w:pPr>
      <w:rPr>
        <w:rFonts w:ascii="Arial" w:hAnsi="Arial" w:cs="Arial"/>
        <w:sz w:val="24"/>
        <w:szCs w:val="24"/>
      </w:rPr>
    </w:pPr>
  </w:p>
  <w:p w14:paraId="50BF9069" w14:textId="6DA03C13" w:rsidR="00801410" w:rsidRDefault="008014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F053" w14:textId="5A8389BB" w:rsidR="00801410" w:rsidRDefault="00801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1D41"/>
    <w:multiLevelType w:val="hybridMultilevel"/>
    <w:tmpl w:val="D070D5CA"/>
    <w:lvl w:ilvl="0" w:tplc="A964D40E">
      <w:start w:val="1"/>
      <w:numFmt w:val="upperRoman"/>
      <w:lvlText w:val="%1."/>
      <w:lvlJc w:val="left"/>
      <w:pPr>
        <w:ind w:left="153" w:hanging="72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AFB33D5"/>
    <w:multiLevelType w:val="hybridMultilevel"/>
    <w:tmpl w:val="463494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54B8F"/>
    <w:multiLevelType w:val="hybridMultilevel"/>
    <w:tmpl w:val="4D10E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60E87"/>
    <w:multiLevelType w:val="hybridMultilevel"/>
    <w:tmpl w:val="868AE8F8"/>
    <w:lvl w:ilvl="0" w:tplc="8BA24E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DA4B7A"/>
    <w:multiLevelType w:val="hybridMultilevel"/>
    <w:tmpl w:val="4C408972"/>
    <w:lvl w:ilvl="0" w:tplc="82FC5BDA">
      <w:start w:val="1"/>
      <w:numFmt w:val="decimal"/>
      <w:pStyle w:val="Estilo1"/>
      <w:lvlText w:val="%1."/>
      <w:lvlJc w:val="left"/>
      <w:pPr>
        <w:ind w:left="785" w:hanging="360"/>
      </w:pPr>
      <w:rPr>
        <w:rFonts w:hint="default"/>
        <w:b w:val="0"/>
        <w:i w:val="0"/>
        <w:sz w:val="28"/>
        <w:szCs w:val="28"/>
      </w:rPr>
    </w:lvl>
    <w:lvl w:ilvl="1" w:tplc="765E6DA2">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A9641E5"/>
    <w:multiLevelType w:val="multilevel"/>
    <w:tmpl w:val="52E6CBF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463542"/>
    <w:multiLevelType w:val="hybridMultilevel"/>
    <w:tmpl w:val="8FECD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4B3AEC"/>
    <w:multiLevelType w:val="hybridMultilevel"/>
    <w:tmpl w:val="E3B8A1BA"/>
    <w:lvl w:ilvl="0" w:tplc="82488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0D3DF8"/>
    <w:multiLevelType w:val="hybridMultilevel"/>
    <w:tmpl w:val="44C48B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15:restartNumberingAfterBreak="0">
    <w:nsid w:val="55F30F06"/>
    <w:multiLevelType w:val="hybridMultilevel"/>
    <w:tmpl w:val="DD9E8F14"/>
    <w:lvl w:ilvl="0" w:tplc="E4EE37B0">
      <w:start w:val="1"/>
      <w:numFmt w:val="decimal"/>
      <w:lvlText w:val="%1."/>
      <w:lvlJc w:val="left"/>
      <w:pPr>
        <w:ind w:left="669" w:hanging="375"/>
      </w:pPr>
      <w:rPr>
        <w:rFonts w:eastAsia="Times New Roman" w:hint="default"/>
      </w:rPr>
    </w:lvl>
    <w:lvl w:ilvl="1" w:tplc="080A0019" w:tentative="1">
      <w:start w:val="1"/>
      <w:numFmt w:val="lowerLetter"/>
      <w:lvlText w:val="%2."/>
      <w:lvlJc w:val="left"/>
      <w:pPr>
        <w:ind w:left="1374" w:hanging="360"/>
      </w:pPr>
    </w:lvl>
    <w:lvl w:ilvl="2" w:tplc="080A001B" w:tentative="1">
      <w:start w:val="1"/>
      <w:numFmt w:val="lowerRoman"/>
      <w:lvlText w:val="%3."/>
      <w:lvlJc w:val="right"/>
      <w:pPr>
        <w:ind w:left="2094" w:hanging="180"/>
      </w:pPr>
    </w:lvl>
    <w:lvl w:ilvl="3" w:tplc="080A000F" w:tentative="1">
      <w:start w:val="1"/>
      <w:numFmt w:val="decimal"/>
      <w:lvlText w:val="%4."/>
      <w:lvlJc w:val="left"/>
      <w:pPr>
        <w:ind w:left="2814" w:hanging="360"/>
      </w:pPr>
    </w:lvl>
    <w:lvl w:ilvl="4" w:tplc="080A0019" w:tentative="1">
      <w:start w:val="1"/>
      <w:numFmt w:val="lowerLetter"/>
      <w:lvlText w:val="%5."/>
      <w:lvlJc w:val="left"/>
      <w:pPr>
        <w:ind w:left="3534" w:hanging="360"/>
      </w:pPr>
    </w:lvl>
    <w:lvl w:ilvl="5" w:tplc="080A001B" w:tentative="1">
      <w:start w:val="1"/>
      <w:numFmt w:val="lowerRoman"/>
      <w:lvlText w:val="%6."/>
      <w:lvlJc w:val="right"/>
      <w:pPr>
        <w:ind w:left="4254" w:hanging="180"/>
      </w:pPr>
    </w:lvl>
    <w:lvl w:ilvl="6" w:tplc="080A000F" w:tentative="1">
      <w:start w:val="1"/>
      <w:numFmt w:val="decimal"/>
      <w:lvlText w:val="%7."/>
      <w:lvlJc w:val="left"/>
      <w:pPr>
        <w:ind w:left="4974" w:hanging="360"/>
      </w:pPr>
    </w:lvl>
    <w:lvl w:ilvl="7" w:tplc="080A0019" w:tentative="1">
      <w:start w:val="1"/>
      <w:numFmt w:val="lowerLetter"/>
      <w:lvlText w:val="%8."/>
      <w:lvlJc w:val="left"/>
      <w:pPr>
        <w:ind w:left="5694" w:hanging="360"/>
      </w:pPr>
    </w:lvl>
    <w:lvl w:ilvl="8" w:tplc="080A001B" w:tentative="1">
      <w:start w:val="1"/>
      <w:numFmt w:val="lowerRoman"/>
      <w:lvlText w:val="%9."/>
      <w:lvlJc w:val="right"/>
      <w:pPr>
        <w:ind w:left="6414" w:hanging="180"/>
      </w:pPr>
    </w:lvl>
  </w:abstractNum>
  <w:abstractNum w:abstractNumId="10" w15:restartNumberingAfterBreak="0">
    <w:nsid w:val="56775BAC"/>
    <w:multiLevelType w:val="hybridMultilevel"/>
    <w:tmpl w:val="4D10E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891A39"/>
    <w:multiLevelType w:val="hybridMultilevel"/>
    <w:tmpl w:val="DC1A672C"/>
    <w:lvl w:ilvl="0" w:tplc="5EDEF018">
      <w:start w:val="1"/>
      <w:numFmt w:val="decimal"/>
      <w:lvlText w:val="%1."/>
      <w:lvlJc w:val="left"/>
      <w:pPr>
        <w:ind w:left="502" w:hanging="360"/>
      </w:pPr>
      <w:rPr>
        <w:rFonts w:hint="default"/>
        <w:b/>
        <w:i w:val="0"/>
        <w:sz w:val="26"/>
      </w:rPr>
    </w:lvl>
    <w:lvl w:ilvl="1" w:tplc="35208BDE">
      <w:start w:val="1"/>
      <w:numFmt w:val="decimal"/>
      <w:lvlText w:val="%2.1"/>
      <w:lvlJc w:val="left"/>
      <w:pPr>
        <w:ind w:left="654" w:hanging="360"/>
      </w:pPr>
      <w:rPr>
        <w:rFonts w:hint="default"/>
        <w:b w:val="0"/>
      </w:rPr>
    </w:lvl>
    <w:lvl w:ilvl="2" w:tplc="080A001B">
      <w:start w:val="1"/>
      <w:numFmt w:val="lowerRoman"/>
      <w:lvlText w:val="%3."/>
      <w:lvlJc w:val="right"/>
      <w:pPr>
        <w:ind w:left="1374" w:hanging="180"/>
      </w:pPr>
    </w:lvl>
    <w:lvl w:ilvl="3" w:tplc="FD8EB794">
      <w:start w:val="3"/>
      <w:numFmt w:val="upperRoman"/>
      <w:lvlText w:val="%4."/>
      <w:lvlJc w:val="left"/>
      <w:pPr>
        <w:ind w:left="2454" w:hanging="720"/>
      </w:pPr>
      <w:rPr>
        <w:rFonts w:hint="default"/>
      </w:rPr>
    </w:lvl>
    <w:lvl w:ilvl="4" w:tplc="26F608AA">
      <w:start w:val="1"/>
      <w:numFmt w:val="lowerLetter"/>
      <w:lvlText w:val="%5)"/>
      <w:lvlJc w:val="left"/>
      <w:pPr>
        <w:ind w:left="2814" w:hanging="360"/>
      </w:pPr>
      <w:rPr>
        <w:rFonts w:hint="default"/>
        <w:b/>
      </w:r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2" w15:restartNumberingAfterBreak="0">
    <w:nsid w:val="5F940944"/>
    <w:multiLevelType w:val="hybridMultilevel"/>
    <w:tmpl w:val="3C50250C"/>
    <w:lvl w:ilvl="0" w:tplc="A72E4068">
      <w:start w:val="1"/>
      <w:numFmt w:val="decimal"/>
      <w:lvlText w:val="%1."/>
      <w:lvlJc w:val="left"/>
      <w:pPr>
        <w:ind w:left="360" w:hanging="360"/>
      </w:pPr>
      <w:rPr>
        <w:rFonts w:hint="default"/>
        <w:b w:val="0"/>
        <w:bCs/>
        <w:i w:val="0"/>
        <w:color w:val="auto"/>
        <w:sz w:val="26"/>
      </w:rPr>
    </w:lvl>
    <w:lvl w:ilvl="1" w:tplc="080A0015">
      <w:start w:val="1"/>
      <w:numFmt w:val="upperLetter"/>
      <w:lvlText w:val="%2."/>
      <w:lvlJc w:val="left"/>
      <w:pPr>
        <w:ind w:left="785" w:hanging="360"/>
      </w:pPr>
      <w:rPr>
        <w:rFonts w:hint="default"/>
        <w:b/>
      </w:rPr>
    </w:lvl>
    <w:lvl w:ilvl="2" w:tplc="080A001B">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3" w15:restartNumberingAfterBreak="0">
    <w:nsid w:val="603C393C"/>
    <w:multiLevelType w:val="hybridMultilevel"/>
    <w:tmpl w:val="3B42B680"/>
    <w:lvl w:ilvl="0" w:tplc="8C900780">
      <w:start w:val="5"/>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4902CB9"/>
    <w:multiLevelType w:val="hybridMultilevel"/>
    <w:tmpl w:val="7C228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59015E"/>
    <w:multiLevelType w:val="hybridMultilevel"/>
    <w:tmpl w:val="AEE289FA"/>
    <w:lvl w:ilvl="0" w:tplc="7A14DA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8881273">
    <w:abstractNumId w:val="12"/>
  </w:num>
  <w:num w:numId="2" w16cid:durableId="21978752">
    <w:abstractNumId w:val="0"/>
  </w:num>
  <w:num w:numId="3" w16cid:durableId="994800074">
    <w:abstractNumId w:val="11"/>
  </w:num>
  <w:num w:numId="4" w16cid:durableId="1204755016">
    <w:abstractNumId w:val="4"/>
  </w:num>
  <w:num w:numId="5" w16cid:durableId="580987753">
    <w:abstractNumId w:val="1"/>
  </w:num>
  <w:num w:numId="6" w16cid:durableId="238179675">
    <w:abstractNumId w:val="9"/>
  </w:num>
  <w:num w:numId="7" w16cid:durableId="1592198681">
    <w:abstractNumId w:val="3"/>
  </w:num>
  <w:num w:numId="8" w16cid:durableId="1079448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4092016">
    <w:abstractNumId w:val="14"/>
  </w:num>
  <w:num w:numId="10" w16cid:durableId="103572883">
    <w:abstractNumId w:val="7"/>
  </w:num>
  <w:num w:numId="11" w16cid:durableId="743139518">
    <w:abstractNumId w:val="15"/>
  </w:num>
  <w:num w:numId="12" w16cid:durableId="1949661456">
    <w:abstractNumId w:val="6"/>
  </w:num>
  <w:num w:numId="13" w16cid:durableId="1206452503">
    <w:abstractNumId w:val="8"/>
  </w:num>
  <w:num w:numId="14" w16cid:durableId="1275790052">
    <w:abstractNumId w:val="2"/>
  </w:num>
  <w:num w:numId="15" w16cid:durableId="649596202">
    <w:abstractNumId w:val="10"/>
  </w:num>
  <w:num w:numId="16" w16cid:durableId="71050671">
    <w:abstractNumId w:val="5"/>
  </w:num>
  <w:num w:numId="17" w16cid:durableId="2038694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10"/>
    <w:rsid w:val="00001EA1"/>
    <w:rsid w:val="00003EAA"/>
    <w:rsid w:val="00007EF2"/>
    <w:rsid w:val="00030EA9"/>
    <w:rsid w:val="0003252E"/>
    <w:rsid w:val="00064436"/>
    <w:rsid w:val="000736FD"/>
    <w:rsid w:val="000B116D"/>
    <w:rsid w:val="000E3A9B"/>
    <w:rsid w:val="0011140B"/>
    <w:rsid w:val="00123E86"/>
    <w:rsid w:val="001326BA"/>
    <w:rsid w:val="00157A2B"/>
    <w:rsid w:val="001925E2"/>
    <w:rsid w:val="001A2F1A"/>
    <w:rsid w:val="001C6FC6"/>
    <w:rsid w:val="001E3716"/>
    <w:rsid w:val="001E7DA2"/>
    <w:rsid w:val="00204293"/>
    <w:rsid w:val="002147AE"/>
    <w:rsid w:val="00286E7D"/>
    <w:rsid w:val="00287EBE"/>
    <w:rsid w:val="002C2221"/>
    <w:rsid w:val="002C499A"/>
    <w:rsid w:val="002C7089"/>
    <w:rsid w:val="002D6B5A"/>
    <w:rsid w:val="002F0B2E"/>
    <w:rsid w:val="00314146"/>
    <w:rsid w:val="00352439"/>
    <w:rsid w:val="003556EB"/>
    <w:rsid w:val="0036793E"/>
    <w:rsid w:val="003A4477"/>
    <w:rsid w:val="003A58F3"/>
    <w:rsid w:val="003B23EA"/>
    <w:rsid w:val="003E1231"/>
    <w:rsid w:val="00400F7A"/>
    <w:rsid w:val="00401BFA"/>
    <w:rsid w:val="00406432"/>
    <w:rsid w:val="004149E2"/>
    <w:rsid w:val="0047145B"/>
    <w:rsid w:val="004A7A49"/>
    <w:rsid w:val="004B4AD2"/>
    <w:rsid w:val="004C01B9"/>
    <w:rsid w:val="00562749"/>
    <w:rsid w:val="0058165F"/>
    <w:rsid w:val="005B236D"/>
    <w:rsid w:val="005F352F"/>
    <w:rsid w:val="005F778A"/>
    <w:rsid w:val="00643E32"/>
    <w:rsid w:val="0064626F"/>
    <w:rsid w:val="00667B57"/>
    <w:rsid w:val="00676592"/>
    <w:rsid w:val="00686D09"/>
    <w:rsid w:val="006D73D3"/>
    <w:rsid w:val="00741A6B"/>
    <w:rsid w:val="00762656"/>
    <w:rsid w:val="00771FF3"/>
    <w:rsid w:val="00796157"/>
    <w:rsid w:val="007C6857"/>
    <w:rsid w:val="007E3C21"/>
    <w:rsid w:val="007F247D"/>
    <w:rsid w:val="00801410"/>
    <w:rsid w:val="00835DE4"/>
    <w:rsid w:val="00841254"/>
    <w:rsid w:val="00845281"/>
    <w:rsid w:val="00845A37"/>
    <w:rsid w:val="008505CB"/>
    <w:rsid w:val="00891C74"/>
    <w:rsid w:val="008C71E8"/>
    <w:rsid w:val="00914569"/>
    <w:rsid w:val="009169E2"/>
    <w:rsid w:val="00966DD5"/>
    <w:rsid w:val="009A01E8"/>
    <w:rsid w:val="009B792B"/>
    <w:rsid w:val="009C055C"/>
    <w:rsid w:val="00A312D9"/>
    <w:rsid w:val="00A3445F"/>
    <w:rsid w:val="00AA219D"/>
    <w:rsid w:val="00AB093B"/>
    <w:rsid w:val="00AC6622"/>
    <w:rsid w:val="00AD6245"/>
    <w:rsid w:val="00AF0EE4"/>
    <w:rsid w:val="00B376F8"/>
    <w:rsid w:val="00B56A1C"/>
    <w:rsid w:val="00BD1594"/>
    <w:rsid w:val="00BE3080"/>
    <w:rsid w:val="00BE7063"/>
    <w:rsid w:val="00C04260"/>
    <w:rsid w:val="00C20B2E"/>
    <w:rsid w:val="00C67C70"/>
    <w:rsid w:val="00CB45E0"/>
    <w:rsid w:val="00CE4397"/>
    <w:rsid w:val="00CE66AD"/>
    <w:rsid w:val="00CF4685"/>
    <w:rsid w:val="00D247AE"/>
    <w:rsid w:val="00D262B9"/>
    <w:rsid w:val="00D34537"/>
    <w:rsid w:val="00D638CA"/>
    <w:rsid w:val="00D87807"/>
    <w:rsid w:val="00DE22FB"/>
    <w:rsid w:val="00E2484F"/>
    <w:rsid w:val="00E44BEE"/>
    <w:rsid w:val="00E61813"/>
    <w:rsid w:val="00E863B7"/>
    <w:rsid w:val="00EA6A90"/>
    <w:rsid w:val="00EB7077"/>
    <w:rsid w:val="00F210B2"/>
    <w:rsid w:val="00F54B24"/>
    <w:rsid w:val="00F66283"/>
    <w:rsid w:val="00F67AF3"/>
    <w:rsid w:val="00FE3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ACCA"/>
  <w15:chartTrackingRefBased/>
  <w15:docId w15:val="{471347B7-8C7C-4194-907F-A1B17593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10"/>
    <w:pPr>
      <w:spacing w:after="0"/>
    </w:pPr>
    <w:rPr>
      <w:rFonts w:eastAsiaTheme="minorEastAsia"/>
    </w:rPr>
  </w:style>
  <w:style w:type="paragraph" w:styleId="Ttulo1">
    <w:name w:val="heading 1"/>
    <w:basedOn w:val="Normal"/>
    <w:next w:val="Normal"/>
    <w:link w:val="Ttulo1Car"/>
    <w:uiPriority w:val="9"/>
    <w:qFormat/>
    <w:rsid w:val="0080141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801410"/>
    <w:pPr>
      <w:keepNext/>
      <w:keepLines/>
      <w:spacing w:before="4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01410"/>
    <w:pPr>
      <w:keepNext/>
      <w:keepLines/>
      <w:spacing w:before="4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unhideWhenUsed/>
    <w:qFormat/>
    <w:rsid w:val="00801410"/>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unhideWhenUsed/>
    <w:qFormat/>
    <w:rsid w:val="00801410"/>
    <w:pPr>
      <w:keepNext/>
      <w:keepLines/>
      <w:spacing w:before="4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unhideWhenUsed/>
    <w:qFormat/>
    <w:rsid w:val="00801410"/>
    <w:pPr>
      <w:keepNext/>
      <w:keepLines/>
      <w:spacing w:before="4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801410"/>
    <w:pPr>
      <w:keepNext/>
      <w:keepLines/>
      <w:spacing w:before="4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801410"/>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801410"/>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410"/>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8014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01410"/>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rsid w:val="00801410"/>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rsid w:val="00801410"/>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rsid w:val="00801410"/>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801410"/>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801410"/>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801410"/>
    <w:rPr>
      <w:rFonts w:asciiTheme="majorHAnsi" w:eastAsiaTheme="majorEastAsia" w:hAnsiTheme="majorHAnsi" w:cstheme="majorBidi"/>
      <w:i/>
      <w:iCs/>
      <w:color w:val="1F3864" w:themeColor="accent1" w:themeShade="80"/>
    </w:rPr>
  </w:style>
  <w:style w:type="paragraph" w:styleId="Prrafodelista">
    <w:name w:val="List Paragraph"/>
    <w:aliases w:val="Cita texto,Footnote,Párrafo de lista1,List Paragraph1,Colorful List - Accent 11,Cuadrícula clara - Énfasis 31,TEXTO GENERAL SENTENCIAS,Párrafo de lista2,List Paragraph"/>
    <w:basedOn w:val="Normal"/>
    <w:link w:val="PrrafodelistaCar"/>
    <w:uiPriority w:val="34"/>
    <w:qFormat/>
    <w:rsid w:val="00801410"/>
    <w:pPr>
      <w:ind w:left="720"/>
      <w:contextualSpacing/>
    </w:pPr>
  </w:style>
  <w:style w:type="character" w:customStyle="1" w:styleId="PrrafodelistaCar">
    <w:name w:val="Párrafo de lista Car"/>
    <w:aliases w:val="Cita texto Car,Footnote Car,Párrafo de lista1 Car,List Paragraph1 Car,Colorful List - Accent 11 Car,Cuadrícula clara - Énfasis 31 Car,TEXTO GENERAL SENTENCIAS Car,Párrafo de lista2 Car,List Paragraph Car"/>
    <w:basedOn w:val="Fuentedeprrafopredeter"/>
    <w:link w:val="Prrafodelista"/>
    <w:uiPriority w:val="34"/>
    <w:locked/>
    <w:rsid w:val="00801410"/>
    <w:rPr>
      <w:rFonts w:eastAsiaTheme="minorEastAsia"/>
    </w:rPr>
  </w:style>
  <w:style w:type="paragraph" w:customStyle="1" w:styleId="corte4fondo">
    <w:name w:val="corte4 fondo"/>
    <w:basedOn w:val="Normal"/>
    <w:link w:val="corte4fondoCar1"/>
    <w:qFormat/>
    <w:rsid w:val="00801410"/>
    <w:rPr>
      <w:rFonts w:ascii="Arial" w:eastAsia="Times New Roman" w:hAnsi="Arial" w:cs="Times New Roman"/>
      <w:szCs w:val="20"/>
      <w:lang w:eastAsia="es-MX"/>
    </w:rPr>
  </w:style>
  <w:style w:type="character" w:customStyle="1" w:styleId="corte4fondoCar1">
    <w:name w:val="corte4 fondo Car1"/>
    <w:link w:val="corte4fondo"/>
    <w:rsid w:val="00801410"/>
    <w:rPr>
      <w:rFonts w:ascii="Arial" w:eastAsia="Times New Roman" w:hAnsi="Arial" w:cs="Times New Roman"/>
      <w:szCs w:val="20"/>
      <w:lang w:eastAsia="es-MX"/>
    </w:rPr>
  </w:style>
  <w:style w:type="paragraph" w:styleId="Textonotapie">
    <w:name w:val="footnote text"/>
    <w:aliases w:val="Nota al pie,Footnote Text Char Char Char Char Char,Footnote Text Char Char Char Char,Footnote reference,FA Fu,Footnote Text Char Char Char,Footnote Text Cha,FA Fußnotentext,FA Fu?notentext,Footnote Text Char Char,FA Fuﬂnotentext,Ca,Car,C"/>
    <w:basedOn w:val="Normal"/>
    <w:link w:val="TextonotapieCar1"/>
    <w:uiPriority w:val="99"/>
    <w:qFormat/>
    <w:rsid w:val="00801410"/>
    <w:pPr>
      <w:tabs>
        <w:tab w:val="left" w:pos="0"/>
      </w:tabs>
      <w:spacing w:line="240" w:lineRule="auto"/>
      <w:jc w:val="both"/>
    </w:pPr>
    <w:rPr>
      <w:rFonts w:ascii="Arial" w:eastAsia="Times New Roman" w:hAnsi="Arial" w:cs="Times New Roman"/>
      <w:sz w:val="20"/>
      <w:szCs w:val="20"/>
      <w:lang w:eastAsia="es-MX"/>
    </w:rPr>
  </w:style>
  <w:style w:type="character" w:customStyle="1" w:styleId="TextonotapieCar1">
    <w:name w:val="Texto nota pie Car1"/>
    <w:aliases w:val="Nota al pie Car,Footnote Text Char Char Char Char Char Car,Footnote Text Char Char Char Char Car,Footnote reference Car,FA Fu Car,Footnote Text Char Char Char Car,Footnote Text Cha Car,FA Fußnotentext Car,FA Fu?notentext Car,Ca Car"/>
    <w:link w:val="Textonotapie"/>
    <w:uiPriority w:val="99"/>
    <w:locked/>
    <w:rsid w:val="00801410"/>
    <w:rPr>
      <w:rFonts w:ascii="Arial" w:eastAsia="Times New Roman" w:hAnsi="Arial" w:cs="Times New Roman"/>
      <w:sz w:val="20"/>
      <w:szCs w:val="20"/>
      <w:lang w:eastAsia="es-MX"/>
    </w:rPr>
  </w:style>
  <w:style w:type="character" w:customStyle="1" w:styleId="TextonotapieCar">
    <w:name w:val="Texto nota pie Car"/>
    <w:aliases w:val="Footnote Text Char Char Char Char Car Car,Footnote Text Char Char Char Char Car1,Car Car,ALTS FOOTNOTE Car,Footnote Text Char Char Char Char Car Car Car Car, Car Car,Car3 Car1,Car3 Car Car"/>
    <w:basedOn w:val="Fuentedeprrafopredeter"/>
    <w:uiPriority w:val="99"/>
    <w:qFormat/>
    <w:rsid w:val="00801410"/>
    <w:rPr>
      <w:rFonts w:eastAsiaTheme="minorEastAsia"/>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Stinking Styles6"/>
    <w:link w:val="4GChar"/>
    <w:qFormat/>
    <w:rsid w:val="00801410"/>
    <w:rPr>
      <w:rFonts w:ascii="Arial" w:hAnsi="Arial"/>
      <w:sz w:val="26"/>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801410"/>
    <w:pPr>
      <w:spacing w:line="240" w:lineRule="auto"/>
      <w:jc w:val="both"/>
    </w:pPr>
    <w:rPr>
      <w:rFonts w:ascii="Arial" w:eastAsiaTheme="minorHAnsi" w:hAnsi="Arial"/>
      <w:sz w:val="26"/>
      <w:vertAlign w:val="superscript"/>
    </w:rPr>
  </w:style>
  <w:style w:type="paragraph" w:styleId="Sinespaciado">
    <w:name w:val="No Spacing"/>
    <w:link w:val="SinespaciadoCar"/>
    <w:uiPriority w:val="1"/>
    <w:qFormat/>
    <w:rsid w:val="00801410"/>
    <w:pPr>
      <w:spacing w:after="0" w:line="240" w:lineRule="auto"/>
    </w:pPr>
    <w:rPr>
      <w:rFonts w:eastAsiaTheme="minorEastAsia"/>
    </w:rPr>
  </w:style>
  <w:style w:type="character" w:customStyle="1" w:styleId="SinespaciadoCar">
    <w:name w:val="Sin espaciado Car"/>
    <w:link w:val="Sinespaciado"/>
    <w:uiPriority w:val="1"/>
    <w:locked/>
    <w:rsid w:val="00801410"/>
    <w:rPr>
      <w:rFonts w:eastAsiaTheme="minorEastAsia"/>
    </w:rPr>
  </w:style>
  <w:style w:type="paragraph" w:styleId="Encabezado">
    <w:name w:val="header"/>
    <w:basedOn w:val="Normal"/>
    <w:link w:val="EncabezadoCar"/>
    <w:uiPriority w:val="99"/>
    <w:unhideWhenUsed/>
    <w:rsid w:val="00801410"/>
    <w:pPr>
      <w:tabs>
        <w:tab w:val="center" w:pos="4419"/>
        <w:tab w:val="right" w:pos="8838"/>
      </w:tabs>
    </w:pPr>
  </w:style>
  <w:style w:type="character" w:customStyle="1" w:styleId="EncabezadoCar">
    <w:name w:val="Encabezado Car"/>
    <w:basedOn w:val="Fuentedeprrafopredeter"/>
    <w:link w:val="Encabezado"/>
    <w:uiPriority w:val="99"/>
    <w:rsid w:val="00801410"/>
    <w:rPr>
      <w:rFonts w:eastAsiaTheme="minorEastAsia"/>
    </w:rPr>
  </w:style>
  <w:style w:type="paragraph" w:styleId="Piedepgina">
    <w:name w:val="footer"/>
    <w:basedOn w:val="Normal"/>
    <w:link w:val="PiedepginaCar"/>
    <w:uiPriority w:val="99"/>
    <w:unhideWhenUsed/>
    <w:rsid w:val="00801410"/>
    <w:pPr>
      <w:tabs>
        <w:tab w:val="center" w:pos="4419"/>
        <w:tab w:val="right" w:pos="8838"/>
      </w:tabs>
    </w:pPr>
  </w:style>
  <w:style w:type="character" w:customStyle="1" w:styleId="PiedepginaCar">
    <w:name w:val="Pie de página Car"/>
    <w:basedOn w:val="Fuentedeprrafopredeter"/>
    <w:link w:val="Piedepgina"/>
    <w:uiPriority w:val="99"/>
    <w:rsid w:val="00801410"/>
    <w:rPr>
      <w:rFonts w:eastAsiaTheme="minorEastAsia"/>
    </w:rPr>
  </w:style>
  <w:style w:type="paragraph" w:customStyle="1" w:styleId="corte1datos">
    <w:name w:val="corte1 datos"/>
    <w:basedOn w:val="Normal"/>
    <w:link w:val="corte1datosCar"/>
    <w:uiPriority w:val="99"/>
    <w:rsid w:val="00801410"/>
    <w:pPr>
      <w:ind w:left="2552"/>
    </w:pPr>
    <w:rPr>
      <w:rFonts w:eastAsia="Times New Roman" w:cs="Times New Roman"/>
      <w:b/>
      <w:caps/>
      <w:sz w:val="30"/>
      <w:szCs w:val="20"/>
      <w:lang w:eastAsia="es-MX"/>
    </w:rPr>
  </w:style>
  <w:style w:type="character" w:customStyle="1" w:styleId="corte1datosCar">
    <w:name w:val="corte1 datos Car"/>
    <w:link w:val="corte1datos"/>
    <w:uiPriority w:val="99"/>
    <w:rsid w:val="00801410"/>
    <w:rPr>
      <w:rFonts w:eastAsia="Times New Roman" w:cs="Times New Roman"/>
      <w:b/>
      <w:caps/>
      <w:sz w:val="30"/>
      <w:szCs w:val="20"/>
      <w:lang w:eastAsia="es-MX"/>
    </w:rPr>
  </w:style>
  <w:style w:type="paragraph" w:customStyle="1" w:styleId="corte2ponente">
    <w:name w:val="corte2 ponente"/>
    <w:basedOn w:val="Normal"/>
    <w:link w:val="corte2ponenteCar"/>
    <w:uiPriority w:val="99"/>
    <w:rsid w:val="00801410"/>
    <w:rPr>
      <w:rFonts w:eastAsia="Times New Roman" w:cs="Times New Roman"/>
      <w:b/>
      <w:caps/>
      <w:sz w:val="30"/>
      <w:szCs w:val="20"/>
      <w:lang w:eastAsia="es-MX"/>
    </w:rPr>
  </w:style>
  <w:style w:type="character" w:customStyle="1" w:styleId="corte2ponenteCar">
    <w:name w:val="corte2 ponente Car"/>
    <w:link w:val="corte2ponente"/>
    <w:uiPriority w:val="99"/>
    <w:rsid w:val="00801410"/>
    <w:rPr>
      <w:rFonts w:eastAsia="Times New Roman" w:cs="Times New Roman"/>
      <w:b/>
      <w:caps/>
      <w:sz w:val="30"/>
      <w:szCs w:val="20"/>
      <w:lang w:eastAsia="es-MX"/>
    </w:rPr>
  </w:style>
  <w:style w:type="paragraph" w:customStyle="1" w:styleId="corte3centro">
    <w:name w:val="corte3 centro"/>
    <w:basedOn w:val="Normal"/>
    <w:link w:val="corte3centroCar"/>
    <w:rsid w:val="00801410"/>
    <w:pPr>
      <w:jc w:val="center"/>
    </w:pPr>
    <w:rPr>
      <w:rFonts w:eastAsia="Times New Roman" w:cs="Times New Roman"/>
      <w:b/>
      <w:sz w:val="30"/>
      <w:szCs w:val="20"/>
      <w:lang w:eastAsia="es-MX"/>
    </w:rPr>
  </w:style>
  <w:style w:type="character" w:customStyle="1" w:styleId="corte3centroCar">
    <w:name w:val="corte3 centro Car"/>
    <w:link w:val="corte3centro"/>
    <w:locked/>
    <w:rsid w:val="00801410"/>
    <w:rPr>
      <w:rFonts w:eastAsia="Times New Roman" w:cs="Times New Roman"/>
      <w:b/>
      <w:sz w:val="30"/>
      <w:szCs w:val="20"/>
      <w:lang w:eastAsia="es-MX"/>
    </w:rPr>
  </w:style>
  <w:style w:type="character" w:customStyle="1" w:styleId="TextocomentarioCar">
    <w:name w:val="Texto comentario Car"/>
    <w:basedOn w:val="Fuentedeprrafopredeter"/>
    <w:link w:val="Textocomentario"/>
    <w:uiPriority w:val="99"/>
    <w:semiHidden/>
    <w:rsid w:val="00801410"/>
    <w:rPr>
      <w:sz w:val="20"/>
      <w:szCs w:val="20"/>
    </w:rPr>
  </w:style>
  <w:style w:type="paragraph" w:styleId="Textocomentario">
    <w:name w:val="annotation text"/>
    <w:basedOn w:val="Normal"/>
    <w:link w:val="TextocomentarioCar"/>
    <w:uiPriority w:val="99"/>
    <w:semiHidden/>
    <w:unhideWhenUsed/>
    <w:rsid w:val="00801410"/>
    <w:rPr>
      <w:rFonts w:eastAsiaTheme="minorHAnsi"/>
      <w:sz w:val="20"/>
      <w:szCs w:val="20"/>
    </w:rPr>
  </w:style>
  <w:style w:type="character" w:customStyle="1" w:styleId="TextocomentarioCar1">
    <w:name w:val="Texto comentario Car1"/>
    <w:basedOn w:val="Fuentedeprrafopredeter"/>
    <w:uiPriority w:val="99"/>
    <w:semiHidden/>
    <w:rsid w:val="00801410"/>
    <w:rPr>
      <w:rFonts w:eastAsiaTheme="minorEastAsia"/>
      <w:sz w:val="20"/>
      <w:szCs w:val="20"/>
    </w:rPr>
  </w:style>
  <w:style w:type="paragraph" w:customStyle="1" w:styleId="corte4fondoCar">
    <w:name w:val="corte4 fondo Car"/>
    <w:basedOn w:val="Normal"/>
    <w:link w:val="corte4fondoCarCar"/>
    <w:rsid w:val="00801410"/>
    <w:rPr>
      <w:rFonts w:eastAsia="Times New Roman" w:cs="Times New Roman"/>
      <w:sz w:val="30"/>
      <w:szCs w:val="20"/>
      <w:lang w:val="es-ES_tradnl" w:eastAsia="es-MX"/>
    </w:rPr>
  </w:style>
  <w:style w:type="character" w:customStyle="1" w:styleId="corte4fondoCarCar">
    <w:name w:val="corte4 fondo Car Car"/>
    <w:link w:val="corte4fondoCar"/>
    <w:rsid w:val="00801410"/>
    <w:rPr>
      <w:rFonts w:eastAsia="Times New Roman" w:cs="Times New Roman"/>
      <w:sz w:val="30"/>
      <w:szCs w:val="20"/>
      <w:lang w:val="es-ES_tradnl" w:eastAsia="es-MX"/>
    </w:rPr>
  </w:style>
  <w:style w:type="character" w:customStyle="1" w:styleId="lbl-encabezado-negro">
    <w:name w:val="lbl-encabezado-negro"/>
    <w:basedOn w:val="Fuentedeprrafopredeter"/>
    <w:rsid w:val="00801410"/>
  </w:style>
  <w:style w:type="character" w:customStyle="1" w:styleId="TextodegloboCar">
    <w:name w:val="Texto de globo Car"/>
    <w:basedOn w:val="Fuentedeprrafopredeter"/>
    <w:link w:val="Textodeglobo"/>
    <w:uiPriority w:val="99"/>
    <w:semiHidden/>
    <w:rsid w:val="00801410"/>
    <w:rPr>
      <w:rFonts w:ascii="Segoe UI" w:eastAsiaTheme="minorEastAsia" w:hAnsi="Segoe UI" w:cs="Segoe UI"/>
      <w:sz w:val="18"/>
      <w:szCs w:val="18"/>
    </w:rPr>
  </w:style>
  <w:style w:type="paragraph" w:styleId="Textodeglobo">
    <w:name w:val="Balloon Text"/>
    <w:basedOn w:val="Normal"/>
    <w:link w:val="TextodegloboCar"/>
    <w:uiPriority w:val="99"/>
    <w:semiHidden/>
    <w:unhideWhenUsed/>
    <w:rsid w:val="00801410"/>
    <w:pPr>
      <w:spacing w:line="240" w:lineRule="auto"/>
    </w:pPr>
    <w:rPr>
      <w:rFonts w:ascii="Segoe UI" w:hAnsi="Segoe UI" w:cs="Segoe UI"/>
      <w:sz w:val="18"/>
      <w:szCs w:val="18"/>
    </w:rPr>
  </w:style>
  <w:style w:type="table" w:styleId="Tablaconcuadrcula">
    <w:name w:val="Table Grid"/>
    <w:basedOn w:val="Tablanormal"/>
    <w:uiPriority w:val="39"/>
    <w:rsid w:val="0080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qFormat/>
    <w:rsid w:val="00801410"/>
    <w:pPr>
      <w:numPr>
        <w:numId w:val="4"/>
      </w:numPr>
      <w:spacing w:before="160" w:after="160" w:line="360" w:lineRule="auto"/>
      <w:ind w:left="0" w:hanging="567"/>
      <w:jc w:val="both"/>
    </w:pPr>
    <w:rPr>
      <w:rFonts w:ascii="Arial" w:eastAsia="Times New Roman" w:hAnsi="Arial" w:cs="Arial"/>
      <w:sz w:val="28"/>
      <w:szCs w:val="28"/>
      <w:lang w:eastAsia="es-ES"/>
    </w:rPr>
  </w:style>
  <w:style w:type="paragraph" w:customStyle="1" w:styleId="Estilo">
    <w:name w:val="Estilo"/>
    <w:basedOn w:val="Sinespaciado"/>
    <w:link w:val="EstiloCar"/>
    <w:qFormat/>
    <w:rsid w:val="00801410"/>
    <w:pPr>
      <w:jc w:val="both"/>
    </w:pPr>
    <w:rPr>
      <w:rFonts w:ascii="Arial" w:eastAsiaTheme="minorHAnsi" w:hAnsi="Arial"/>
      <w:sz w:val="24"/>
    </w:rPr>
  </w:style>
  <w:style w:type="character" w:customStyle="1" w:styleId="EstiloCar">
    <w:name w:val="Estilo Car"/>
    <w:basedOn w:val="Fuentedeprrafopredeter"/>
    <w:link w:val="Estilo"/>
    <w:rsid w:val="00801410"/>
    <w:rPr>
      <w:rFonts w:ascii="Arial" w:hAnsi="Arial"/>
      <w:sz w:val="24"/>
    </w:rPr>
  </w:style>
  <w:style w:type="paragraph" w:customStyle="1" w:styleId="Default">
    <w:name w:val="Default"/>
    <w:rsid w:val="00801410"/>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red">
    <w:name w:val="red"/>
    <w:basedOn w:val="Fuentedeprrafopredeter"/>
    <w:rsid w:val="00801410"/>
  </w:style>
  <w:style w:type="character" w:styleId="Hipervnculo">
    <w:name w:val="Hyperlink"/>
    <w:basedOn w:val="Fuentedeprrafopredeter"/>
    <w:uiPriority w:val="99"/>
    <w:unhideWhenUsed/>
    <w:rsid w:val="00801410"/>
    <w:rPr>
      <w:color w:val="0563C1" w:themeColor="hyperlink"/>
      <w:u w:val="single"/>
    </w:rPr>
  </w:style>
  <w:style w:type="paragraph" w:customStyle="1" w:styleId="TEXTONORMAL">
    <w:name w:val="TEXTO NORMAL"/>
    <w:basedOn w:val="Normal"/>
    <w:link w:val="TEXTONORMALCar"/>
    <w:rsid w:val="00801410"/>
    <w:rPr>
      <w:rFonts w:eastAsia="Times New Roman" w:cs="Times New Roman"/>
      <w:szCs w:val="28"/>
      <w:lang w:eastAsia="es-ES"/>
    </w:rPr>
  </w:style>
  <w:style w:type="character" w:customStyle="1" w:styleId="TEXTONORMALCar">
    <w:name w:val="TEXTO NORMAL Car"/>
    <w:link w:val="TEXTONORMAL"/>
    <w:rsid w:val="00801410"/>
    <w:rPr>
      <w:rFonts w:eastAsia="Times New Roman" w:cs="Times New Roman"/>
      <w:szCs w:val="28"/>
      <w:lang w:eastAsia="es-ES"/>
    </w:rPr>
  </w:style>
  <w:style w:type="character" w:customStyle="1" w:styleId="AsuntodelcomentarioCar">
    <w:name w:val="Asunto del comentario Car"/>
    <w:basedOn w:val="TextocomentarioCar"/>
    <w:link w:val="Asuntodelcomentario"/>
    <w:uiPriority w:val="99"/>
    <w:semiHidden/>
    <w:rsid w:val="00801410"/>
    <w:rPr>
      <w:b/>
      <w:bCs/>
      <w:sz w:val="20"/>
      <w:szCs w:val="20"/>
    </w:rPr>
  </w:style>
  <w:style w:type="paragraph" w:styleId="Asuntodelcomentario">
    <w:name w:val="annotation subject"/>
    <w:basedOn w:val="Textocomentario"/>
    <w:next w:val="Textocomentario"/>
    <w:link w:val="AsuntodelcomentarioCar"/>
    <w:uiPriority w:val="99"/>
    <w:semiHidden/>
    <w:unhideWhenUsed/>
    <w:rsid w:val="00801410"/>
    <w:rPr>
      <w:b/>
      <w:bCs/>
    </w:rPr>
  </w:style>
  <w:style w:type="character" w:customStyle="1" w:styleId="AsuntodelcomentarioCar1">
    <w:name w:val="Asunto del comentario Car1"/>
    <w:basedOn w:val="TextocomentarioCar1"/>
    <w:uiPriority w:val="99"/>
    <w:semiHidden/>
    <w:rsid w:val="00801410"/>
    <w:rPr>
      <w:rFonts w:eastAsiaTheme="minorEastAsia"/>
      <w:b/>
      <w:bCs/>
      <w:sz w:val="20"/>
      <w:szCs w:val="20"/>
    </w:rPr>
  </w:style>
  <w:style w:type="paragraph" w:customStyle="1" w:styleId="PIEDEPGINAW">
    <w:name w:val="PIE DE PÁGINA_W."/>
    <w:basedOn w:val="Normal"/>
    <w:next w:val="Normal"/>
    <w:link w:val="PIEDEPGINAWCar"/>
    <w:rsid w:val="00801410"/>
    <w:rPr>
      <w:rFonts w:eastAsia="Times New Roman" w:cs="Arial"/>
      <w:sz w:val="20"/>
      <w:szCs w:val="20"/>
      <w:lang w:val="es-ES_tradnl" w:eastAsia="es-ES"/>
    </w:rPr>
  </w:style>
  <w:style w:type="character" w:customStyle="1" w:styleId="PIEDEPGINAWCar">
    <w:name w:val="PIE DE PÁGINA_W. Car"/>
    <w:link w:val="PIEDEPGINAW"/>
    <w:rsid w:val="00801410"/>
    <w:rPr>
      <w:rFonts w:eastAsia="Times New Roman" w:cs="Arial"/>
      <w:sz w:val="20"/>
      <w:szCs w:val="20"/>
      <w:lang w:val="es-ES_tradnl" w:eastAsia="es-ES"/>
    </w:rPr>
  </w:style>
  <w:style w:type="character" w:customStyle="1" w:styleId="corte4fondoCar4">
    <w:name w:val="corte4 fondo Car4"/>
    <w:rsid w:val="00801410"/>
    <w:rPr>
      <w:rFonts w:ascii="Arial" w:eastAsia="Times New Roman" w:hAnsi="Arial" w:cs="Times New Roman"/>
      <w:sz w:val="30"/>
      <w:szCs w:val="20"/>
      <w:lang w:val="x-none" w:eastAsia="es-MX"/>
    </w:rPr>
  </w:style>
  <w:style w:type="paragraph" w:styleId="Ttulo">
    <w:name w:val="Title"/>
    <w:basedOn w:val="Normal"/>
    <w:next w:val="Normal"/>
    <w:link w:val="TtuloCar"/>
    <w:uiPriority w:val="10"/>
    <w:qFormat/>
    <w:rsid w:val="00801410"/>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80141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80141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801410"/>
    <w:rPr>
      <w:rFonts w:asciiTheme="majorHAnsi" w:eastAsiaTheme="majorEastAsia" w:hAnsiTheme="majorHAnsi" w:cstheme="majorBidi"/>
      <w:color w:val="4472C4" w:themeColor="accent1"/>
      <w:sz w:val="28"/>
      <w:szCs w:val="28"/>
    </w:rPr>
  </w:style>
  <w:style w:type="character" w:customStyle="1" w:styleId="corte4fondoCarCar2">
    <w:name w:val="corte4 fondo Car Car2"/>
    <w:rsid w:val="00801410"/>
    <w:rPr>
      <w:rFonts w:ascii="Arial" w:eastAsia="Times New Roman" w:hAnsi="Arial" w:cs="Times New Roman"/>
      <w:sz w:val="30"/>
      <w:szCs w:val="20"/>
      <w:lang w:val="es-ES_tradnl" w:eastAsia="es-MX"/>
    </w:rPr>
  </w:style>
  <w:style w:type="character" w:customStyle="1" w:styleId="corte4fondoCar3">
    <w:name w:val="corte4 fondo Car3"/>
    <w:rsid w:val="00801410"/>
    <w:rPr>
      <w:rFonts w:ascii="Arial" w:eastAsia="Times New Roman" w:hAnsi="Arial" w:cs="Times New Roman"/>
      <w:sz w:val="30"/>
      <w:szCs w:val="24"/>
      <w:lang w:eastAsia="es-MX"/>
    </w:rPr>
  </w:style>
  <w:style w:type="paragraph" w:styleId="Textosinformato">
    <w:name w:val="Plain Text"/>
    <w:basedOn w:val="Normal"/>
    <w:link w:val="TextosinformatoCar"/>
    <w:rsid w:val="00801410"/>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801410"/>
    <w:rPr>
      <w:rFonts w:ascii="Courier New" w:eastAsia="Times New Roman" w:hAnsi="Courier New" w:cs="Times New Roman"/>
      <w:sz w:val="20"/>
      <w:szCs w:val="20"/>
      <w:lang w:val="x-none" w:eastAsia="es-ES"/>
    </w:rPr>
  </w:style>
  <w:style w:type="paragraph" w:customStyle="1" w:styleId="Texto">
    <w:name w:val="Texto"/>
    <w:basedOn w:val="Normal"/>
    <w:rsid w:val="00801410"/>
    <w:pPr>
      <w:spacing w:after="101" w:line="216" w:lineRule="exact"/>
      <w:ind w:firstLine="288"/>
    </w:pPr>
    <w:rPr>
      <w:rFonts w:ascii="Arial" w:eastAsia="Times New Roman" w:hAnsi="Arial" w:cs="Arial"/>
      <w:sz w:val="18"/>
      <w:szCs w:val="18"/>
      <w:lang w:eastAsia="es-ES"/>
    </w:rPr>
  </w:style>
  <w:style w:type="paragraph" w:customStyle="1" w:styleId="ROMANOS">
    <w:name w:val="ROMANOS"/>
    <w:basedOn w:val="Normal"/>
    <w:link w:val="ROMANOSCar"/>
    <w:rsid w:val="00801410"/>
    <w:pPr>
      <w:tabs>
        <w:tab w:val="left" w:pos="720"/>
      </w:tabs>
      <w:spacing w:after="101" w:line="216" w:lineRule="exact"/>
      <w:ind w:left="720" w:hanging="432"/>
    </w:pPr>
    <w:rPr>
      <w:rFonts w:ascii="Arial" w:eastAsia="Times New Roman" w:hAnsi="Arial" w:cs="Times New Roman"/>
      <w:sz w:val="18"/>
      <w:szCs w:val="18"/>
      <w:lang w:val="x-none" w:eastAsia="x-none"/>
    </w:rPr>
  </w:style>
  <w:style w:type="character" w:customStyle="1" w:styleId="ROMANOSCar">
    <w:name w:val="ROMANOS Car"/>
    <w:link w:val="ROMANOS"/>
    <w:locked/>
    <w:rsid w:val="00801410"/>
    <w:rPr>
      <w:rFonts w:ascii="Arial" w:eastAsia="Times New Roman" w:hAnsi="Arial" w:cs="Times New Roman"/>
      <w:sz w:val="18"/>
      <w:szCs w:val="18"/>
      <w:lang w:val="x-none" w:eastAsia="x-none"/>
    </w:rPr>
  </w:style>
  <w:style w:type="character" w:styleId="Textoennegrita">
    <w:name w:val="Strong"/>
    <w:basedOn w:val="Fuentedeprrafopredeter"/>
    <w:uiPriority w:val="22"/>
    <w:qFormat/>
    <w:rsid w:val="00801410"/>
    <w:rPr>
      <w:b/>
      <w:bCs/>
    </w:rPr>
  </w:style>
  <w:style w:type="character" w:styleId="nfasis">
    <w:name w:val="Emphasis"/>
    <w:basedOn w:val="Fuentedeprrafopredeter"/>
    <w:uiPriority w:val="20"/>
    <w:qFormat/>
    <w:rsid w:val="00801410"/>
    <w:rPr>
      <w:i/>
      <w:iCs/>
    </w:rPr>
  </w:style>
  <w:style w:type="paragraph" w:styleId="Cita">
    <w:name w:val="Quote"/>
    <w:basedOn w:val="Normal"/>
    <w:next w:val="Normal"/>
    <w:link w:val="CitaCar"/>
    <w:uiPriority w:val="29"/>
    <w:qFormat/>
    <w:rsid w:val="0080141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801410"/>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80141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80141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801410"/>
    <w:rPr>
      <w:i/>
      <w:iCs/>
      <w:color w:val="595959" w:themeColor="text1" w:themeTint="A6"/>
    </w:rPr>
  </w:style>
  <w:style w:type="character" w:styleId="nfasisintenso">
    <w:name w:val="Intense Emphasis"/>
    <w:basedOn w:val="Fuentedeprrafopredeter"/>
    <w:uiPriority w:val="21"/>
    <w:qFormat/>
    <w:rsid w:val="00801410"/>
    <w:rPr>
      <w:b/>
      <w:bCs/>
      <w:i/>
      <w:iCs/>
    </w:rPr>
  </w:style>
  <w:style w:type="character" w:styleId="Referenciasutil">
    <w:name w:val="Subtle Reference"/>
    <w:basedOn w:val="Fuentedeprrafopredeter"/>
    <w:uiPriority w:val="31"/>
    <w:qFormat/>
    <w:rsid w:val="0080141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801410"/>
    <w:rPr>
      <w:b/>
      <w:bCs/>
      <w:smallCaps/>
      <w:color w:val="44546A" w:themeColor="text2"/>
      <w:u w:val="single"/>
    </w:rPr>
  </w:style>
  <w:style w:type="character" w:styleId="Ttulodellibro">
    <w:name w:val="Book Title"/>
    <w:basedOn w:val="Fuentedeprrafopredeter"/>
    <w:uiPriority w:val="33"/>
    <w:qFormat/>
    <w:rsid w:val="00801410"/>
    <w:rPr>
      <w:b/>
      <w:bCs/>
      <w:smallCaps/>
      <w:spacing w:val="10"/>
    </w:rPr>
  </w:style>
  <w:style w:type="paragraph" w:styleId="Textoindependiente">
    <w:name w:val="Body Text"/>
    <w:basedOn w:val="Normal"/>
    <w:link w:val="TextoindependienteCar"/>
    <w:uiPriority w:val="99"/>
    <w:unhideWhenUsed/>
    <w:rsid w:val="00801410"/>
    <w:pPr>
      <w:spacing w:after="120"/>
    </w:pPr>
  </w:style>
  <w:style w:type="character" w:customStyle="1" w:styleId="TextoindependienteCar">
    <w:name w:val="Texto independiente Car"/>
    <w:basedOn w:val="Fuentedeprrafopredeter"/>
    <w:link w:val="Textoindependiente"/>
    <w:uiPriority w:val="99"/>
    <w:rsid w:val="00801410"/>
    <w:rPr>
      <w:rFonts w:eastAsiaTheme="minorEastAsia"/>
    </w:rPr>
  </w:style>
  <w:style w:type="character" w:customStyle="1" w:styleId="ng-star-inserted">
    <w:name w:val="ng-star-inserted"/>
    <w:basedOn w:val="Fuentedeprrafopredeter"/>
    <w:rsid w:val="00801410"/>
  </w:style>
  <w:style w:type="character" w:styleId="Refdecomentario">
    <w:name w:val="annotation reference"/>
    <w:basedOn w:val="Fuentedeprrafopredeter"/>
    <w:uiPriority w:val="99"/>
    <w:semiHidden/>
    <w:unhideWhenUsed/>
    <w:rsid w:val="007961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ACE0BB51574F4387B6A9C01571CC57" ma:contentTypeVersion="2" ma:contentTypeDescription="Crear nuevo documento." ma:contentTypeScope="" ma:versionID="74fbf39ab53d99fe7bae41332c271a2c">
  <xsd:schema xmlns:xsd="http://www.w3.org/2001/XMLSchema" xmlns:xs="http://www.w3.org/2001/XMLSchema" xmlns:p="http://schemas.microsoft.com/office/2006/metadata/properties" xmlns:ns2="fa5cfd02-45e2-43c3-8e25-5c8d0b4cbe43" targetNamespace="http://schemas.microsoft.com/office/2006/metadata/properties" ma:root="true" ma:fieldsID="421bf2af70b634bf777e4a17aa9e3c6f" ns2:_="">
    <xsd:import namespace="fa5cfd02-45e2-43c3-8e25-5c8d0b4cbe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cfd02-45e2-43c3-8e25-5c8d0b4c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BCF78-203C-443F-91CE-DD0A5297FD70}">
  <ds:schemaRefs>
    <ds:schemaRef ds:uri="http://schemas.openxmlformats.org/officeDocument/2006/bibliography"/>
  </ds:schemaRefs>
</ds:datastoreItem>
</file>

<file path=customXml/itemProps2.xml><?xml version="1.0" encoding="utf-8"?>
<ds:datastoreItem xmlns:ds="http://schemas.openxmlformats.org/officeDocument/2006/customXml" ds:itemID="{A2E45017-A7DE-46F1-A1D8-0AA32ABD5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cfd02-45e2-43c3-8e25-5c8d0b4c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E65ED-BB18-4566-9134-DD1CEC4957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8B193-17B3-458D-A257-24610216D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10873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ADDA ROSA HOYOS BRITO</dc:creator>
  <cp:keywords/>
  <dc:description/>
  <cp:lastModifiedBy>Liliana Cabrera Moscoso</cp:lastModifiedBy>
  <cp:revision>2</cp:revision>
  <dcterms:created xsi:type="dcterms:W3CDTF">2022-08-18T18:15:00Z</dcterms:created>
  <dcterms:modified xsi:type="dcterms:W3CDTF">2022-08-18T18:15:00Z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0x010100B3ACE0BB51574F4387B6A9C01571CC57</vt:lpwstr>
  </property>
</Properties>
</file>